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6F6C" w14:textId="7A3E1505" w:rsidR="00646D3B" w:rsidRPr="008908E4" w:rsidRDefault="00646D3B" w:rsidP="00CE706F">
      <w:pPr>
        <w:spacing w:before="120" w:after="120" w:line="240" w:lineRule="auto"/>
        <w:jc w:val="center"/>
        <w:rPr>
          <w:rFonts w:ascii="Calibri" w:hAnsi="Calibri" w:cs="Calibri"/>
          <w:b/>
          <w:bCs/>
          <w:sz w:val="16"/>
          <w:szCs w:val="16"/>
        </w:rPr>
      </w:pPr>
      <w:r w:rsidRPr="008908E4">
        <w:rPr>
          <w:rFonts w:ascii="Calibri" w:hAnsi="Calibri" w:cs="Calibri"/>
          <w:b/>
          <w:bCs/>
          <w:sz w:val="16"/>
          <w:szCs w:val="16"/>
        </w:rPr>
        <w:t>STANDING FINANCIAL INSTRUCTIONS (SFI): SUMMARY</w:t>
      </w:r>
    </w:p>
    <w:p w14:paraId="18C94BC3" w14:textId="0EB0A435" w:rsidR="00097A55" w:rsidRPr="008908E4" w:rsidRDefault="00097A55" w:rsidP="00CE706F">
      <w:pPr>
        <w:spacing w:line="240" w:lineRule="auto"/>
        <w:jc w:val="both"/>
        <w:rPr>
          <w:rFonts w:ascii="Calibri" w:hAnsi="Calibri" w:cs="Calibri"/>
          <w:b/>
          <w:bCs/>
          <w:sz w:val="16"/>
          <w:szCs w:val="16"/>
        </w:rPr>
      </w:pPr>
      <w:r w:rsidRPr="008908E4">
        <w:rPr>
          <w:rFonts w:ascii="Calibri" w:hAnsi="Calibri" w:cs="Calibri"/>
          <w:b/>
          <w:bCs/>
          <w:sz w:val="16"/>
          <w:szCs w:val="16"/>
        </w:rPr>
        <w:t>Context</w:t>
      </w:r>
    </w:p>
    <w:p w14:paraId="451C277C" w14:textId="160A00B1" w:rsidR="00646D3B" w:rsidRPr="008908E4" w:rsidRDefault="00646D3B" w:rsidP="00CE706F">
      <w:pPr>
        <w:spacing w:line="240" w:lineRule="auto"/>
        <w:jc w:val="both"/>
        <w:rPr>
          <w:rFonts w:ascii="Calibri" w:hAnsi="Calibri" w:cs="Calibri"/>
          <w:sz w:val="16"/>
          <w:szCs w:val="16"/>
        </w:rPr>
      </w:pPr>
      <w:r w:rsidRPr="008908E4">
        <w:rPr>
          <w:rFonts w:ascii="Calibri" w:hAnsi="Calibri" w:cs="Calibri"/>
          <w:sz w:val="16"/>
          <w:szCs w:val="16"/>
        </w:rPr>
        <w:t>The Standing Financial Instructions (SFIs) are rules to ensure our financial governance is robust. They form detailed guidance for all Trust staff about what financial decisions or commitments can be made at which levels of materiality. They apply to all staff members, regardless of role.</w:t>
      </w:r>
    </w:p>
    <w:p w14:paraId="3F7DA3CE" w14:textId="528F7640" w:rsidR="00646D3B" w:rsidRPr="008908E4" w:rsidRDefault="00646D3B" w:rsidP="00CE706F">
      <w:pPr>
        <w:spacing w:line="240" w:lineRule="auto"/>
        <w:jc w:val="both"/>
        <w:rPr>
          <w:rFonts w:ascii="Calibri" w:hAnsi="Calibri" w:cs="Calibri"/>
          <w:sz w:val="16"/>
          <w:szCs w:val="16"/>
        </w:rPr>
      </w:pPr>
      <w:r w:rsidRPr="008908E4">
        <w:rPr>
          <w:rFonts w:ascii="Calibri" w:hAnsi="Calibri" w:cs="Calibri"/>
          <w:sz w:val="16"/>
          <w:szCs w:val="16"/>
        </w:rPr>
        <w:t>If, for any reason the S</w:t>
      </w:r>
      <w:r w:rsidR="00097A55" w:rsidRPr="008908E4">
        <w:rPr>
          <w:rFonts w:ascii="Calibri" w:hAnsi="Calibri" w:cs="Calibri"/>
          <w:sz w:val="16"/>
          <w:szCs w:val="16"/>
        </w:rPr>
        <w:t>FIs</w:t>
      </w:r>
      <w:r w:rsidRPr="008908E4">
        <w:rPr>
          <w:rFonts w:ascii="Calibri" w:hAnsi="Calibri" w:cs="Calibri"/>
          <w:sz w:val="16"/>
          <w:szCs w:val="16"/>
        </w:rPr>
        <w:t xml:space="preserve"> are not complied with, full details of the non-compliance and any justification for non-compliance and the circumstances around the non-compliance shall be reported to the Audit Committee for referring action or ratification. </w:t>
      </w:r>
    </w:p>
    <w:p w14:paraId="5EF8719E" w14:textId="535629EB" w:rsidR="00646D3B" w:rsidRDefault="00646D3B" w:rsidP="00CE706F">
      <w:pPr>
        <w:spacing w:line="240" w:lineRule="auto"/>
        <w:jc w:val="both"/>
        <w:rPr>
          <w:rFonts w:ascii="Calibri" w:hAnsi="Calibri" w:cs="Calibri"/>
          <w:sz w:val="16"/>
          <w:szCs w:val="16"/>
        </w:rPr>
      </w:pPr>
      <w:r w:rsidRPr="008908E4">
        <w:rPr>
          <w:rFonts w:ascii="Calibri" w:hAnsi="Calibri" w:cs="Calibri"/>
          <w:sz w:val="16"/>
          <w:szCs w:val="16"/>
        </w:rPr>
        <w:t>All members of the Board and staff have a duty to disclose any non-compliance with these SFIs to the Group Chief Financial Officer, as soon as possible.</w:t>
      </w:r>
    </w:p>
    <w:p w14:paraId="701F8DB7" w14:textId="058C919B" w:rsidR="008C65EA" w:rsidRPr="008908E4" w:rsidRDefault="008C65EA" w:rsidP="00CE706F">
      <w:pPr>
        <w:spacing w:line="240" w:lineRule="auto"/>
        <w:jc w:val="both"/>
        <w:rPr>
          <w:rFonts w:ascii="Calibri" w:hAnsi="Calibri" w:cs="Calibri"/>
          <w:sz w:val="16"/>
          <w:szCs w:val="16"/>
        </w:rPr>
      </w:pPr>
      <w:r w:rsidRPr="008908E4">
        <w:rPr>
          <w:rFonts w:ascii="Calibri" w:hAnsi="Calibri" w:cs="Calibri"/>
          <w:sz w:val="16"/>
          <w:szCs w:val="16"/>
        </w:rPr>
        <w:t xml:space="preserve">Full SFIs are available on the Royal Free intranet, </w:t>
      </w:r>
      <w:hyperlink r:id="rId9" w:history="1">
        <w:r w:rsidRPr="008908E4">
          <w:rPr>
            <w:rStyle w:val="Hyperlink"/>
            <w:rFonts w:ascii="Calibri" w:hAnsi="Calibri" w:cs="Calibri"/>
            <w:sz w:val="16"/>
            <w:szCs w:val="16"/>
          </w:rPr>
          <w:t>here</w:t>
        </w:r>
      </w:hyperlink>
      <w:r w:rsidRPr="008908E4">
        <w:rPr>
          <w:rFonts w:ascii="Calibri" w:hAnsi="Calibri" w:cs="Calibri"/>
          <w:sz w:val="16"/>
          <w:szCs w:val="16"/>
        </w:rPr>
        <w:t>.</w:t>
      </w:r>
    </w:p>
    <w:p w14:paraId="420D2F7E" w14:textId="005F6637" w:rsidR="00646D3B" w:rsidRPr="008908E4" w:rsidRDefault="00646D3B" w:rsidP="00CE706F">
      <w:pPr>
        <w:spacing w:line="240" w:lineRule="auto"/>
        <w:jc w:val="both"/>
        <w:rPr>
          <w:rFonts w:ascii="Calibri" w:hAnsi="Calibri" w:cs="Calibri"/>
          <w:b/>
          <w:bCs/>
          <w:sz w:val="16"/>
          <w:szCs w:val="16"/>
        </w:rPr>
      </w:pPr>
      <w:r w:rsidRPr="008908E4">
        <w:rPr>
          <w:rFonts w:ascii="Calibri" w:hAnsi="Calibri" w:cs="Calibri"/>
          <w:b/>
          <w:bCs/>
          <w:sz w:val="16"/>
          <w:szCs w:val="16"/>
        </w:rPr>
        <w:t>Duties and responsibilities</w:t>
      </w:r>
    </w:p>
    <w:p w14:paraId="5BA73B7D" w14:textId="3BA3A925" w:rsidR="008E0852" w:rsidRPr="008908E4" w:rsidRDefault="008E0852" w:rsidP="00CE706F">
      <w:pPr>
        <w:spacing w:line="240" w:lineRule="auto"/>
        <w:jc w:val="both"/>
        <w:rPr>
          <w:rFonts w:ascii="Calibri" w:hAnsi="Calibri" w:cs="Calibri"/>
          <w:sz w:val="16"/>
          <w:szCs w:val="16"/>
        </w:rPr>
      </w:pPr>
      <w:r w:rsidRPr="008908E4">
        <w:rPr>
          <w:rFonts w:ascii="Calibri" w:hAnsi="Calibri" w:cs="Calibri"/>
          <w:sz w:val="16"/>
          <w:szCs w:val="16"/>
        </w:rPr>
        <w:t xml:space="preserve">All </w:t>
      </w:r>
      <w:r w:rsidR="00646D3B" w:rsidRPr="008908E4">
        <w:rPr>
          <w:rFonts w:ascii="Calibri" w:hAnsi="Calibri" w:cs="Calibri"/>
          <w:sz w:val="16"/>
          <w:szCs w:val="16"/>
        </w:rPr>
        <w:t>Trust must provide value for taxpayer</w:t>
      </w:r>
      <w:r w:rsidR="00097A55" w:rsidRPr="008908E4">
        <w:rPr>
          <w:rFonts w:ascii="Calibri" w:hAnsi="Calibri" w:cs="Calibri"/>
          <w:sz w:val="16"/>
          <w:szCs w:val="16"/>
        </w:rPr>
        <w:t>s</w:t>
      </w:r>
      <w:r w:rsidR="00646D3B" w:rsidRPr="008908E4">
        <w:rPr>
          <w:rFonts w:ascii="Calibri" w:hAnsi="Calibri" w:cs="Calibri"/>
          <w:sz w:val="16"/>
          <w:szCs w:val="16"/>
        </w:rPr>
        <w:t xml:space="preserve"> money and safeguard its assets from loss or damage. </w:t>
      </w:r>
      <w:r w:rsidR="00097A55" w:rsidRPr="008908E4">
        <w:rPr>
          <w:rFonts w:ascii="Calibri" w:hAnsi="Calibri" w:cs="Calibri"/>
          <w:sz w:val="16"/>
          <w:szCs w:val="16"/>
        </w:rPr>
        <w:t xml:space="preserve"> </w:t>
      </w:r>
      <w:r w:rsidR="00646D3B" w:rsidRPr="008908E4">
        <w:rPr>
          <w:rFonts w:ascii="Calibri" w:hAnsi="Calibri" w:cs="Calibri"/>
          <w:sz w:val="16"/>
          <w:szCs w:val="16"/>
        </w:rPr>
        <w:t>Anyone involved with creating cost</w:t>
      </w:r>
      <w:r w:rsidR="00097A55" w:rsidRPr="008908E4">
        <w:rPr>
          <w:rFonts w:ascii="Calibri" w:hAnsi="Calibri" w:cs="Calibri"/>
          <w:sz w:val="16"/>
          <w:szCs w:val="16"/>
        </w:rPr>
        <w:t>, income contracting</w:t>
      </w:r>
      <w:r w:rsidR="00646D3B" w:rsidRPr="008908E4">
        <w:rPr>
          <w:rFonts w:ascii="Calibri" w:hAnsi="Calibri" w:cs="Calibri"/>
          <w:sz w:val="16"/>
          <w:szCs w:val="16"/>
        </w:rPr>
        <w:t xml:space="preserve"> or using the property of the Trust is responsible for ensuring that they use the resources wisely,</w:t>
      </w:r>
      <w:r w:rsidR="00097A55" w:rsidRPr="008908E4">
        <w:rPr>
          <w:rFonts w:ascii="Calibri" w:hAnsi="Calibri" w:cs="Calibri"/>
          <w:sz w:val="16"/>
          <w:szCs w:val="16"/>
        </w:rPr>
        <w:t xml:space="preserve"> </w:t>
      </w:r>
      <w:r w:rsidR="00646D3B" w:rsidRPr="008908E4">
        <w:rPr>
          <w:rFonts w:ascii="Calibri" w:hAnsi="Calibri" w:cs="Calibri"/>
          <w:sz w:val="16"/>
          <w:szCs w:val="16"/>
        </w:rPr>
        <w:t xml:space="preserve">and following related policies and procedures. </w:t>
      </w:r>
    </w:p>
    <w:p w14:paraId="62EE2392" w14:textId="501F7435" w:rsidR="00646D3B" w:rsidRPr="008908E4" w:rsidRDefault="008E0852" w:rsidP="00CE706F">
      <w:pPr>
        <w:spacing w:line="240" w:lineRule="auto"/>
        <w:jc w:val="both"/>
        <w:rPr>
          <w:rFonts w:ascii="Calibri" w:hAnsi="Calibri" w:cs="Calibri"/>
          <w:sz w:val="16"/>
          <w:szCs w:val="16"/>
        </w:rPr>
      </w:pPr>
      <w:r w:rsidRPr="008908E4">
        <w:rPr>
          <w:rFonts w:ascii="Calibri" w:hAnsi="Calibri" w:cs="Calibri"/>
          <w:sz w:val="16"/>
          <w:szCs w:val="16"/>
        </w:rPr>
        <w:t xml:space="preserve">The Group </w:t>
      </w:r>
      <w:r w:rsidR="00646D3B" w:rsidRPr="008908E4">
        <w:rPr>
          <w:rFonts w:ascii="Calibri" w:hAnsi="Calibri" w:cs="Calibri"/>
          <w:sz w:val="16"/>
          <w:szCs w:val="16"/>
        </w:rPr>
        <w:t xml:space="preserve">Chief Executive Officer is ultimately accountable to the Board of Directors, and as accounting officer, to the Secretary of State, for ensuring that the Board meets its obligation to perform its functions within the available financial resources. The </w:t>
      </w:r>
      <w:r w:rsidR="00097A55" w:rsidRPr="008908E4">
        <w:rPr>
          <w:rFonts w:ascii="Calibri" w:hAnsi="Calibri" w:cs="Calibri"/>
          <w:sz w:val="16"/>
          <w:szCs w:val="16"/>
        </w:rPr>
        <w:t xml:space="preserve">Group </w:t>
      </w:r>
      <w:r w:rsidR="00646D3B" w:rsidRPr="008908E4">
        <w:rPr>
          <w:rFonts w:ascii="Calibri" w:hAnsi="Calibri" w:cs="Calibri"/>
          <w:sz w:val="16"/>
          <w:szCs w:val="16"/>
        </w:rPr>
        <w:t xml:space="preserve">Chief Executive has overall executive responsibility for </w:t>
      </w:r>
      <w:r w:rsidRPr="008908E4">
        <w:rPr>
          <w:rFonts w:ascii="Calibri" w:hAnsi="Calibri" w:cs="Calibri"/>
          <w:sz w:val="16"/>
          <w:szCs w:val="16"/>
        </w:rPr>
        <w:t xml:space="preserve">the </w:t>
      </w:r>
      <w:r w:rsidR="00030CA1" w:rsidRPr="008908E4">
        <w:rPr>
          <w:rFonts w:ascii="Calibri" w:hAnsi="Calibri" w:cs="Calibri"/>
          <w:sz w:val="16"/>
          <w:szCs w:val="16"/>
        </w:rPr>
        <w:t>Group’s</w:t>
      </w:r>
      <w:r w:rsidRPr="008908E4">
        <w:rPr>
          <w:rFonts w:ascii="Calibri" w:hAnsi="Calibri" w:cs="Calibri"/>
          <w:sz w:val="16"/>
          <w:szCs w:val="16"/>
        </w:rPr>
        <w:t xml:space="preserve"> </w:t>
      </w:r>
      <w:r w:rsidR="00646D3B" w:rsidRPr="008908E4">
        <w:rPr>
          <w:rFonts w:ascii="Calibri" w:hAnsi="Calibri" w:cs="Calibri"/>
          <w:sz w:val="16"/>
          <w:szCs w:val="16"/>
        </w:rPr>
        <w:t>activities</w:t>
      </w:r>
      <w:r w:rsidR="00097A55" w:rsidRPr="008908E4">
        <w:rPr>
          <w:rFonts w:ascii="Calibri" w:hAnsi="Calibri" w:cs="Calibri"/>
          <w:sz w:val="16"/>
          <w:szCs w:val="16"/>
        </w:rPr>
        <w:t xml:space="preserve">.  The Group Chief Executive </w:t>
      </w:r>
      <w:r w:rsidR="00646D3B" w:rsidRPr="008908E4">
        <w:rPr>
          <w:rFonts w:ascii="Calibri" w:hAnsi="Calibri" w:cs="Calibri"/>
          <w:sz w:val="16"/>
          <w:szCs w:val="16"/>
        </w:rPr>
        <w:t>is responsible to the Chair and members of the Board for ensuring that its financial obligations and targets are met and has overall responsibility for</w:t>
      </w:r>
      <w:r w:rsidR="00097A55" w:rsidRPr="008908E4">
        <w:rPr>
          <w:rFonts w:ascii="Calibri" w:hAnsi="Calibri" w:cs="Calibri"/>
          <w:sz w:val="16"/>
          <w:szCs w:val="16"/>
        </w:rPr>
        <w:t xml:space="preserve"> the</w:t>
      </w:r>
      <w:r w:rsidR="00646D3B" w:rsidRPr="008908E4">
        <w:rPr>
          <w:rFonts w:ascii="Calibri" w:hAnsi="Calibri" w:cs="Calibri"/>
          <w:sz w:val="16"/>
          <w:szCs w:val="16"/>
        </w:rPr>
        <w:t xml:space="preserve"> </w:t>
      </w:r>
      <w:r w:rsidRPr="008908E4">
        <w:rPr>
          <w:rFonts w:ascii="Calibri" w:hAnsi="Calibri" w:cs="Calibri"/>
          <w:sz w:val="16"/>
          <w:szCs w:val="16"/>
        </w:rPr>
        <w:t xml:space="preserve">Groups </w:t>
      </w:r>
      <w:r w:rsidR="00646D3B" w:rsidRPr="008908E4">
        <w:rPr>
          <w:rFonts w:ascii="Calibri" w:hAnsi="Calibri" w:cs="Calibri"/>
          <w:sz w:val="16"/>
          <w:szCs w:val="16"/>
        </w:rPr>
        <w:t>system of internal control</w:t>
      </w:r>
      <w:r w:rsidRPr="008908E4">
        <w:rPr>
          <w:rFonts w:ascii="Calibri" w:hAnsi="Calibri" w:cs="Calibri"/>
          <w:sz w:val="16"/>
          <w:szCs w:val="16"/>
        </w:rPr>
        <w:t>.</w:t>
      </w:r>
    </w:p>
    <w:p w14:paraId="1B6A1C63" w14:textId="419F73B6" w:rsidR="008E0852" w:rsidRPr="008908E4" w:rsidRDefault="008E0852" w:rsidP="00CE706F">
      <w:pPr>
        <w:spacing w:line="240" w:lineRule="auto"/>
        <w:jc w:val="both"/>
        <w:rPr>
          <w:rFonts w:ascii="Calibri" w:hAnsi="Calibri" w:cs="Calibri"/>
          <w:sz w:val="16"/>
          <w:szCs w:val="16"/>
        </w:rPr>
      </w:pPr>
      <w:r w:rsidRPr="008908E4">
        <w:rPr>
          <w:rFonts w:ascii="Calibri" w:hAnsi="Calibri" w:cs="Calibri"/>
          <w:sz w:val="16"/>
          <w:szCs w:val="16"/>
        </w:rPr>
        <w:t xml:space="preserve">The Group Chief Financial Officer is responsible for ensuring that the SFIs are </w:t>
      </w:r>
      <w:r w:rsidR="00097A55" w:rsidRPr="008908E4">
        <w:rPr>
          <w:rFonts w:ascii="Calibri" w:hAnsi="Calibri" w:cs="Calibri"/>
          <w:sz w:val="16"/>
          <w:szCs w:val="16"/>
        </w:rPr>
        <w:t>relevant,</w:t>
      </w:r>
      <w:r w:rsidRPr="008908E4">
        <w:rPr>
          <w:rFonts w:ascii="Calibri" w:hAnsi="Calibri" w:cs="Calibri"/>
          <w:sz w:val="16"/>
          <w:szCs w:val="16"/>
        </w:rPr>
        <w:t xml:space="preserve"> and policies and processes are in place to provide instruction and control to spend our resources well, and to report on what we have done with our money. </w:t>
      </w:r>
    </w:p>
    <w:p w14:paraId="4EC0B563" w14:textId="2865E73C" w:rsidR="008E0852" w:rsidRPr="008908E4" w:rsidRDefault="008E0852" w:rsidP="00CE706F">
      <w:pPr>
        <w:spacing w:line="240" w:lineRule="auto"/>
        <w:jc w:val="both"/>
        <w:rPr>
          <w:rFonts w:ascii="Calibri" w:hAnsi="Calibri" w:cs="Calibri"/>
          <w:sz w:val="16"/>
          <w:szCs w:val="16"/>
        </w:rPr>
      </w:pPr>
      <w:r w:rsidRPr="008908E4">
        <w:rPr>
          <w:rFonts w:ascii="Calibri" w:hAnsi="Calibri" w:cs="Calibri"/>
          <w:sz w:val="16"/>
          <w:szCs w:val="16"/>
        </w:rPr>
        <w:t>The Council of Governors are responsible for holding the Non–Executive Directors individually and collectively to account for the performance of the Board of Directors, and representing the interest of the members of the Trust as a whole and the interests of the public</w:t>
      </w:r>
      <w:r w:rsidR="00097A55" w:rsidRPr="008908E4">
        <w:rPr>
          <w:rFonts w:ascii="Calibri" w:hAnsi="Calibri" w:cs="Calibri"/>
          <w:sz w:val="16"/>
          <w:szCs w:val="16"/>
        </w:rPr>
        <w:t>.</w:t>
      </w:r>
    </w:p>
    <w:p w14:paraId="44D2E3CD" w14:textId="0C3B2F14" w:rsidR="008E0852" w:rsidRDefault="008E0852" w:rsidP="00CE706F">
      <w:pPr>
        <w:keepNext/>
        <w:spacing w:line="240" w:lineRule="auto"/>
        <w:jc w:val="both"/>
        <w:rPr>
          <w:rFonts w:ascii="Calibri" w:hAnsi="Calibri" w:cs="Calibri"/>
          <w:b/>
          <w:bCs/>
          <w:sz w:val="16"/>
          <w:szCs w:val="16"/>
        </w:rPr>
      </w:pPr>
      <w:r w:rsidRPr="008908E4">
        <w:rPr>
          <w:rFonts w:ascii="Calibri" w:hAnsi="Calibri" w:cs="Calibri"/>
          <w:b/>
          <w:bCs/>
          <w:sz w:val="16"/>
          <w:szCs w:val="16"/>
        </w:rPr>
        <w:t>Budget holder approval thresholds</w:t>
      </w:r>
    </w:p>
    <w:p w14:paraId="03B3266D" w14:textId="77777777" w:rsidR="008C65EA" w:rsidRPr="008908E4" w:rsidRDefault="008C65EA" w:rsidP="008C65EA">
      <w:pPr>
        <w:spacing w:line="240" w:lineRule="auto"/>
        <w:jc w:val="both"/>
        <w:rPr>
          <w:rFonts w:ascii="Calibri" w:hAnsi="Calibri" w:cs="Calibri"/>
          <w:sz w:val="16"/>
          <w:szCs w:val="16"/>
        </w:rPr>
      </w:pPr>
      <w:r w:rsidRPr="008908E4">
        <w:rPr>
          <w:rFonts w:ascii="Calibri" w:hAnsi="Calibri" w:cs="Calibri"/>
          <w:sz w:val="16"/>
          <w:szCs w:val="16"/>
        </w:rPr>
        <w:t xml:space="preserve">Below, is a summary of key approval thresholds including the governance forums that approvals should flow though.  </w:t>
      </w:r>
    </w:p>
    <w:p w14:paraId="3111113A" w14:textId="16FAF101" w:rsidR="009F196F" w:rsidRPr="00980A9D" w:rsidRDefault="009F196F" w:rsidP="00CE706F">
      <w:pPr>
        <w:keepNext/>
        <w:spacing w:line="240" w:lineRule="auto"/>
        <w:rPr>
          <w:rFonts w:ascii="Calibri" w:hAnsi="Calibri" w:cs="Calibri"/>
          <w:b/>
          <w:bCs/>
          <w:sz w:val="16"/>
          <w:szCs w:val="16"/>
        </w:rPr>
      </w:pPr>
      <w:r w:rsidRPr="00980A9D">
        <w:rPr>
          <w:rFonts w:ascii="Calibri" w:hAnsi="Calibri" w:cs="Calibri"/>
          <w:b/>
          <w:bCs/>
          <w:sz w:val="16"/>
          <w:szCs w:val="16"/>
        </w:rPr>
        <w:t xml:space="preserve">Detailed Scheme of Delegation </w:t>
      </w:r>
    </w:p>
    <w:p w14:paraId="6EDA8C35" w14:textId="0A865903" w:rsidR="009F196F" w:rsidRPr="008908E4" w:rsidRDefault="009F196F" w:rsidP="00CE706F">
      <w:pPr>
        <w:spacing w:line="240" w:lineRule="auto"/>
        <w:jc w:val="both"/>
        <w:rPr>
          <w:rFonts w:ascii="Calibri" w:hAnsi="Calibri" w:cs="Calibri"/>
          <w:sz w:val="16"/>
          <w:szCs w:val="16"/>
        </w:rPr>
      </w:pPr>
      <w:r w:rsidRPr="008908E4">
        <w:rPr>
          <w:rFonts w:ascii="Calibri" w:hAnsi="Calibri" w:cs="Calibri"/>
          <w:sz w:val="16"/>
          <w:szCs w:val="16"/>
        </w:rPr>
        <w:t xml:space="preserve">The following is a </w:t>
      </w:r>
      <w:r w:rsidR="00EA7B40" w:rsidRPr="008908E4">
        <w:rPr>
          <w:rFonts w:ascii="Calibri" w:hAnsi="Calibri" w:cs="Calibri"/>
          <w:sz w:val="16"/>
          <w:szCs w:val="16"/>
        </w:rPr>
        <w:t xml:space="preserve">summary guide to key financial approvals.  This document should be read </w:t>
      </w:r>
      <w:r w:rsidR="00E65529">
        <w:rPr>
          <w:rFonts w:ascii="Calibri" w:hAnsi="Calibri" w:cs="Calibri"/>
          <w:sz w:val="16"/>
          <w:szCs w:val="16"/>
        </w:rPr>
        <w:t xml:space="preserve">alongside </w:t>
      </w:r>
      <w:r w:rsidR="00EA7B40" w:rsidRPr="008908E4">
        <w:rPr>
          <w:rFonts w:ascii="Calibri" w:hAnsi="Calibri" w:cs="Calibri"/>
          <w:sz w:val="16"/>
          <w:szCs w:val="16"/>
        </w:rPr>
        <w:t xml:space="preserve">the full SFIs.  </w:t>
      </w:r>
      <w:r w:rsidRPr="008908E4">
        <w:rPr>
          <w:rFonts w:ascii="Calibri" w:hAnsi="Calibri" w:cs="Calibri"/>
          <w:sz w:val="16"/>
          <w:szCs w:val="16"/>
        </w:rPr>
        <w:t>All staff, whether directly or indirectly employed or engaged by the Trust</w:t>
      </w:r>
      <w:r w:rsidR="00EA7B40" w:rsidRPr="008908E4">
        <w:rPr>
          <w:rFonts w:ascii="Calibri" w:hAnsi="Calibri" w:cs="Calibri"/>
          <w:sz w:val="16"/>
          <w:szCs w:val="16"/>
        </w:rPr>
        <w:t xml:space="preserve"> including volunteers</w:t>
      </w:r>
      <w:r w:rsidRPr="008908E4">
        <w:rPr>
          <w:rFonts w:ascii="Calibri" w:hAnsi="Calibri" w:cs="Calibri"/>
          <w:sz w:val="16"/>
          <w:szCs w:val="16"/>
        </w:rPr>
        <w:t xml:space="preserve">, </w:t>
      </w:r>
      <w:r w:rsidR="00EA7B40" w:rsidRPr="008908E4">
        <w:rPr>
          <w:rFonts w:ascii="Calibri" w:hAnsi="Calibri" w:cs="Calibri"/>
          <w:sz w:val="16"/>
          <w:szCs w:val="16"/>
        </w:rPr>
        <w:t xml:space="preserve">are within scope of the SFIs.  </w:t>
      </w:r>
    </w:p>
    <w:p w14:paraId="6C7988FC" w14:textId="2E626854" w:rsidR="009F196F" w:rsidRPr="008908E4" w:rsidRDefault="009F196F" w:rsidP="002E4D39">
      <w:pPr>
        <w:spacing w:after="120" w:line="240" w:lineRule="auto"/>
        <w:rPr>
          <w:rFonts w:ascii="Calibri" w:hAnsi="Calibri" w:cs="Calibri"/>
          <w:sz w:val="16"/>
          <w:szCs w:val="16"/>
        </w:rPr>
      </w:pPr>
      <w:r w:rsidRPr="008908E4">
        <w:rPr>
          <w:rFonts w:ascii="Calibri" w:hAnsi="Calibri" w:cs="Calibri"/>
          <w:b/>
          <w:bCs/>
          <w:sz w:val="16"/>
          <w:szCs w:val="16"/>
        </w:rPr>
        <w:t xml:space="preserve">Table </w:t>
      </w:r>
      <w:r w:rsidR="00EA7B40" w:rsidRPr="008908E4">
        <w:rPr>
          <w:rFonts w:ascii="Calibri" w:hAnsi="Calibri" w:cs="Calibri"/>
          <w:b/>
          <w:bCs/>
          <w:sz w:val="16"/>
          <w:szCs w:val="16"/>
        </w:rPr>
        <w:t>one</w:t>
      </w:r>
      <w:r w:rsidRPr="008908E4">
        <w:rPr>
          <w:rFonts w:ascii="Calibri" w:hAnsi="Calibri" w:cs="Calibri"/>
          <w:b/>
          <w:bCs/>
          <w:sz w:val="16"/>
          <w:szCs w:val="16"/>
        </w:rPr>
        <w:t>: Delegated budget hold authority levels</w:t>
      </w:r>
    </w:p>
    <w:tbl>
      <w:tblPr>
        <w:tblW w:w="5000" w:type="pct"/>
        <w:tblLook w:val="04A0" w:firstRow="1" w:lastRow="0" w:firstColumn="1" w:lastColumn="0" w:noHBand="0" w:noVBand="1"/>
      </w:tblPr>
      <w:tblGrid>
        <w:gridCol w:w="1853"/>
        <w:gridCol w:w="4726"/>
      </w:tblGrid>
      <w:tr w:rsidR="009F196F" w:rsidRPr="008908E4" w14:paraId="6C0866C3" w14:textId="77777777" w:rsidTr="0002297E">
        <w:trPr>
          <w:trHeight w:val="186"/>
        </w:trPr>
        <w:tc>
          <w:tcPr>
            <w:tcW w:w="1408" w:type="pct"/>
            <w:tcBorders>
              <w:top w:val="double" w:sz="6" w:space="0" w:color="auto"/>
              <w:left w:val="double" w:sz="6" w:space="0" w:color="auto"/>
              <w:bottom w:val="single" w:sz="4" w:space="0" w:color="auto"/>
              <w:right w:val="single" w:sz="4" w:space="0" w:color="auto"/>
            </w:tcBorders>
            <w:shd w:val="clear" w:color="auto" w:fill="auto"/>
            <w:vAlign w:val="center"/>
            <w:hideMark/>
          </w:tcPr>
          <w:p w14:paraId="5141CA9C" w14:textId="77777777" w:rsidR="009F196F" w:rsidRPr="008908E4" w:rsidRDefault="009F196F" w:rsidP="0002297E">
            <w:pPr>
              <w:spacing w:line="240" w:lineRule="auto"/>
              <w:jc w:val="center"/>
              <w:rPr>
                <w:rFonts w:ascii="Calibri" w:hAnsi="Calibri" w:cs="Calibri"/>
                <w:b/>
                <w:bCs/>
                <w:color w:val="000000"/>
                <w:sz w:val="12"/>
                <w:szCs w:val="12"/>
                <w:lang w:eastAsia="en-GB"/>
              </w:rPr>
            </w:pPr>
            <w:r w:rsidRPr="008908E4">
              <w:rPr>
                <w:rFonts w:ascii="Calibri" w:hAnsi="Calibri" w:cs="Calibri"/>
                <w:b/>
                <w:bCs/>
                <w:color w:val="000000"/>
                <w:sz w:val="12"/>
                <w:szCs w:val="12"/>
                <w:lang w:eastAsia="en-GB"/>
              </w:rPr>
              <w:t>Designated budget holder level</w:t>
            </w:r>
          </w:p>
        </w:tc>
        <w:tc>
          <w:tcPr>
            <w:tcW w:w="3592" w:type="pct"/>
            <w:tcBorders>
              <w:top w:val="double" w:sz="6" w:space="0" w:color="auto"/>
              <w:left w:val="nil"/>
              <w:bottom w:val="single" w:sz="4" w:space="0" w:color="auto"/>
              <w:right w:val="double" w:sz="6" w:space="0" w:color="auto"/>
            </w:tcBorders>
            <w:shd w:val="clear" w:color="auto" w:fill="auto"/>
            <w:vAlign w:val="center"/>
            <w:hideMark/>
          </w:tcPr>
          <w:p w14:paraId="6406982A" w14:textId="7E2A7BA4" w:rsidR="009F196F" w:rsidRPr="008908E4" w:rsidRDefault="009F196F" w:rsidP="0002297E">
            <w:pPr>
              <w:spacing w:line="240" w:lineRule="auto"/>
              <w:rPr>
                <w:rFonts w:ascii="Calibri" w:hAnsi="Calibri" w:cs="Calibri"/>
                <w:b/>
                <w:bCs/>
                <w:color w:val="000000"/>
                <w:sz w:val="12"/>
                <w:szCs w:val="12"/>
                <w:lang w:eastAsia="en-GB"/>
              </w:rPr>
            </w:pPr>
            <w:r w:rsidRPr="008908E4">
              <w:rPr>
                <w:rFonts w:ascii="Calibri" w:hAnsi="Calibri" w:cs="Calibri"/>
                <w:b/>
                <w:bCs/>
                <w:color w:val="000000"/>
                <w:sz w:val="12"/>
                <w:szCs w:val="12"/>
                <w:lang w:eastAsia="en-GB"/>
              </w:rPr>
              <w:t>Delegate Authority</w:t>
            </w:r>
          </w:p>
        </w:tc>
      </w:tr>
      <w:tr w:rsidR="009F196F" w:rsidRPr="008908E4" w14:paraId="0C24DF1F" w14:textId="77777777" w:rsidTr="0002297E">
        <w:trPr>
          <w:trHeight w:val="228"/>
        </w:trPr>
        <w:tc>
          <w:tcPr>
            <w:tcW w:w="1408" w:type="pct"/>
            <w:tcBorders>
              <w:top w:val="nil"/>
              <w:left w:val="double" w:sz="6" w:space="0" w:color="auto"/>
              <w:bottom w:val="single" w:sz="4" w:space="0" w:color="auto"/>
              <w:right w:val="single" w:sz="4" w:space="0" w:color="auto"/>
            </w:tcBorders>
            <w:shd w:val="clear" w:color="auto" w:fill="auto"/>
            <w:noWrap/>
            <w:vAlign w:val="center"/>
            <w:hideMark/>
          </w:tcPr>
          <w:p w14:paraId="195B2913" w14:textId="77777777" w:rsidR="009F196F" w:rsidRPr="008908E4" w:rsidRDefault="009F196F" w:rsidP="0002297E">
            <w:pPr>
              <w:spacing w:line="240" w:lineRule="auto"/>
              <w:jc w:val="center"/>
              <w:rPr>
                <w:rFonts w:ascii="Calibri" w:hAnsi="Calibri" w:cs="Calibri"/>
                <w:color w:val="000000"/>
                <w:sz w:val="12"/>
                <w:szCs w:val="12"/>
                <w:lang w:eastAsia="en-GB"/>
              </w:rPr>
            </w:pPr>
            <w:r w:rsidRPr="008908E4">
              <w:rPr>
                <w:rFonts w:ascii="Calibri" w:hAnsi="Calibri" w:cs="Calibri"/>
                <w:color w:val="000000"/>
                <w:sz w:val="12"/>
                <w:szCs w:val="12"/>
                <w:lang w:eastAsia="en-GB"/>
              </w:rPr>
              <w:t>2</w:t>
            </w:r>
          </w:p>
        </w:tc>
        <w:tc>
          <w:tcPr>
            <w:tcW w:w="3592" w:type="pct"/>
            <w:tcBorders>
              <w:top w:val="nil"/>
              <w:left w:val="nil"/>
              <w:bottom w:val="single" w:sz="4" w:space="0" w:color="auto"/>
              <w:right w:val="double" w:sz="6" w:space="0" w:color="auto"/>
            </w:tcBorders>
            <w:shd w:val="clear" w:color="auto" w:fill="auto"/>
            <w:vAlign w:val="center"/>
            <w:hideMark/>
          </w:tcPr>
          <w:p w14:paraId="59437679" w14:textId="77777777" w:rsidR="009F196F" w:rsidRPr="008908E4" w:rsidRDefault="009F196F" w:rsidP="0002297E">
            <w:pPr>
              <w:spacing w:line="240" w:lineRule="auto"/>
              <w:rPr>
                <w:rFonts w:ascii="Calibri" w:hAnsi="Calibri" w:cs="Calibri"/>
                <w:color w:val="000000"/>
                <w:sz w:val="12"/>
                <w:szCs w:val="12"/>
                <w:lang w:eastAsia="en-GB"/>
              </w:rPr>
            </w:pPr>
            <w:r w:rsidRPr="008908E4">
              <w:rPr>
                <w:rFonts w:ascii="Calibri" w:hAnsi="Calibri" w:cs="Calibri"/>
                <w:color w:val="000000"/>
                <w:sz w:val="12"/>
                <w:szCs w:val="12"/>
                <w:lang w:eastAsia="en-GB"/>
              </w:rPr>
              <w:t>Budget holder: ward manager, senior sister, operations manager, matron</w:t>
            </w:r>
          </w:p>
        </w:tc>
      </w:tr>
      <w:tr w:rsidR="009F196F" w:rsidRPr="008908E4" w14:paraId="5A5B1AFB" w14:textId="77777777" w:rsidTr="0002297E">
        <w:trPr>
          <w:trHeight w:val="247"/>
        </w:trPr>
        <w:tc>
          <w:tcPr>
            <w:tcW w:w="1408" w:type="pct"/>
            <w:tcBorders>
              <w:top w:val="nil"/>
              <w:left w:val="double" w:sz="6" w:space="0" w:color="auto"/>
              <w:bottom w:val="single" w:sz="4" w:space="0" w:color="auto"/>
              <w:right w:val="single" w:sz="4" w:space="0" w:color="auto"/>
            </w:tcBorders>
            <w:shd w:val="clear" w:color="auto" w:fill="auto"/>
            <w:noWrap/>
            <w:vAlign w:val="center"/>
            <w:hideMark/>
          </w:tcPr>
          <w:p w14:paraId="7D904F98" w14:textId="77777777" w:rsidR="009F196F" w:rsidRPr="008908E4" w:rsidRDefault="009F196F" w:rsidP="0002297E">
            <w:pPr>
              <w:spacing w:line="240" w:lineRule="auto"/>
              <w:jc w:val="center"/>
              <w:rPr>
                <w:rFonts w:ascii="Calibri" w:hAnsi="Calibri" w:cs="Calibri"/>
                <w:color w:val="000000"/>
                <w:sz w:val="12"/>
                <w:szCs w:val="12"/>
                <w:lang w:eastAsia="en-GB"/>
              </w:rPr>
            </w:pPr>
            <w:r w:rsidRPr="008908E4">
              <w:rPr>
                <w:rFonts w:ascii="Calibri" w:hAnsi="Calibri" w:cs="Calibri"/>
                <w:color w:val="000000"/>
                <w:sz w:val="12"/>
                <w:szCs w:val="12"/>
                <w:lang w:eastAsia="en-GB"/>
              </w:rPr>
              <w:t>3</w:t>
            </w:r>
          </w:p>
        </w:tc>
        <w:tc>
          <w:tcPr>
            <w:tcW w:w="3592" w:type="pct"/>
            <w:tcBorders>
              <w:top w:val="nil"/>
              <w:left w:val="nil"/>
              <w:bottom w:val="single" w:sz="4" w:space="0" w:color="auto"/>
              <w:right w:val="double" w:sz="6" w:space="0" w:color="auto"/>
            </w:tcBorders>
            <w:shd w:val="clear" w:color="auto" w:fill="auto"/>
            <w:vAlign w:val="center"/>
            <w:hideMark/>
          </w:tcPr>
          <w:p w14:paraId="244A8849" w14:textId="77777777" w:rsidR="009F196F" w:rsidRPr="008908E4" w:rsidRDefault="009F196F" w:rsidP="0002297E">
            <w:pPr>
              <w:spacing w:line="240" w:lineRule="auto"/>
              <w:rPr>
                <w:rFonts w:ascii="Calibri" w:hAnsi="Calibri" w:cs="Calibri"/>
                <w:color w:val="000000"/>
                <w:sz w:val="12"/>
                <w:szCs w:val="12"/>
                <w:lang w:eastAsia="en-GB"/>
              </w:rPr>
            </w:pPr>
            <w:r w:rsidRPr="008908E4">
              <w:rPr>
                <w:rFonts w:ascii="Calibri" w:hAnsi="Calibri" w:cs="Calibri"/>
                <w:color w:val="000000"/>
                <w:sz w:val="12"/>
                <w:szCs w:val="12"/>
                <w:lang w:eastAsia="en-GB"/>
              </w:rPr>
              <w:t>Heads of department, general managers, clinical directors</w:t>
            </w:r>
          </w:p>
        </w:tc>
      </w:tr>
      <w:tr w:rsidR="009F196F" w:rsidRPr="008908E4" w14:paraId="261F5836" w14:textId="77777777" w:rsidTr="0002297E">
        <w:trPr>
          <w:trHeight w:val="139"/>
        </w:trPr>
        <w:tc>
          <w:tcPr>
            <w:tcW w:w="1408" w:type="pct"/>
            <w:tcBorders>
              <w:top w:val="nil"/>
              <w:left w:val="double" w:sz="6" w:space="0" w:color="auto"/>
              <w:bottom w:val="single" w:sz="4" w:space="0" w:color="auto"/>
              <w:right w:val="single" w:sz="4" w:space="0" w:color="auto"/>
            </w:tcBorders>
            <w:shd w:val="clear" w:color="auto" w:fill="auto"/>
            <w:noWrap/>
            <w:vAlign w:val="center"/>
            <w:hideMark/>
          </w:tcPr>
          <w:p w14:paraId="7426ED71" w14:textId="77777777" w:rsidR="009F196F" w:rsidRPr="008908E4" w:rsidRDefault="009F196F" w:rsidP="0002297E">
            <w:pPr>
              <w:spacing w:line="240" w:lineRule="auto"/>
              <w:jc w:val="center"/>
              <w:rPr>
                <w:rFonts w:ascii="Calibri" w:hAnsi="Calibri" w:cs="Calibri"/>
                <w:color w:val="000000"/>
                <w:sz w:val="12"/>
                <w:szCs w:val="12"/>
                <w:lang w:eastAsia="en-GB"/>
              </w:rPr>
            </w:pPr>
            <w:r w:rsidRPr="008908E4">
              <w:rPr>
                <w:rFonts w:ascii="Calibri" w:hAnsi="Calibri" w:cs="Calibri"/>
                <w:color w:val="000000"/>
                <w:sz w:val="12"/>
                <w:szCs w:val="12"/>
                <w:lang w:eastAsia="en-GB"/>
              </w:rPr>
              <w:t>4</w:t>
            </w:r>
          </w:p>
        </w:tc>
        <w:tc>
          <w:tcPr>
            <w:tcW w:w="3592" w:type="pct"/>
            <w:tcBorders>
              <w:top w:val="nil"/>
              <w:left w:val="nil"/>
              <w:bottom w:val="single" w:sz="4" w:space="0" w:color="auto"/>
              <w:right w:val="double" w:sz="6" w:space="0" w:color="auto"/>
            </w:tcBorders>
            <w:shd w:val="clear" w:color="auto" w:fill="auto"/>
            <w:vAlign w:val="center"/>
            <w:hideMark/>
          </w:tcPr>
          <w:p w14:paraId="146FF539" w14:textId="77777777" w:rsidR="009F196F" w:rsidRPr="008908E4" w:rsidRDefault="009F196F" w:rsidP="0002297E">
            <w:pPr>
              <w:spacing w:line="240" w:lineRule="auto"/>
              <w:rPr>
                <w:rFonts w:ascii="Calibri" w:hAnsi="Calibri" w:cs="Calibri"/>
                <w:color w:val="000000"/>
                <w:sz w:val="12"/>
                <w:szCs w:val="12"/>
                <w:lang w:eastAsia="en-GB"/>
              </w:rPr>
            </w:pPr>
            <w:r w:rsidRPr="008908E4">
              <w:rPr>
                <w:rFonts w:ascii="Calibri" w:hAnsi="Calibri" w:cs="Calibri"/>
                <w:color w:val="000000"/>
                <w:sz w:val="12"/>
                <w:szCs w:val="12"/>
                <w:lang w:eastAsia="en-GB"/>
              </w:rPr>
              <w:t>Divisional directors (operations, nursing, division medical director) and corporate directors</w:t>
            </w:r>
          </w:p>
        </w:tc>
      </w:tr>
      <w:tr w:rsidR="009F196F" w:rsidRPr="008908E4" w14:paraId="1373D33F" w14:textId="77777777" w:rsidTr="0002297E">
        <w:trPr>
          <w:trHeight w:val="351"/>
        </w:trPr>
        <w:tc>
          <w:tcPr>
            <w:tcW w:w="1408" w:type="pct"/>
            <w:tcBorders>
              <w:top w:val="nil"/>
              <w:left w:val="double" w:sz="6" w:space="0" w:color="auto"/>
              <w:bottom w:val="single" w:sz="4" w:space="0" w:color="auto"/>
              <w:right w:val="single" w:sz="4" w:space="0" w:color="auto"/>
            </w:tcBorders>
            <w:shd w:val="clear" w:color="auto" w:fill="auto"/>
            <w:noWrap/>
            <w:vAlign w:val="center"/>
            <w:hideMark/>
          </w:tcPr>
          <w:p w14:paraId="1B87D48E" w14:textId="77777777" w:rsidR="009F196F" w:rsidRPr="008908E4" w:rsidRDefault="009F196F" w:rsidP="0002297E">
            <w:pPr>
              <w:spacing w:line="240" w:lineRule="auto"/>
              <w:jc w:val="center"/>
              <w:rPr>
                <w:rFonts w:ascii="Calibri" w:hAnsi="Calibri" w:cs="Calibri"/>
                <w:color w:val="000000"/>
                <w:sz w:val="12"/>
                <w:szCs w:val="12"/>
                <w:lang w:eastAsia="en-GB"/>
              </w:rPr>
            </w:pPr>
            <w:r w:rsidRPr="008908E4">
              <w:rPr>
                <w:rFonts w:ascii="Calibri" w:hAnsi="Calibri" w:cs="Calibri"/>
                <w:color w:val="000000"/>
                <w:sz w:val="12"/>
                <w:szCs w:val="12"/>
                <w:lang w:eastAsia="en-GB"/>
              </w:rPr>
              <w:t>5</w:t>
            </w:r>
          </w:p>
        </w:tc>
        <w:tc>
          <w:tcPr>
            <w:tcW w:w="3592" w:type="pct"/>
            <w:tcBorders>
              <w:top w:val="nil"/>
              <w:left w:val="nil"/>
              <w:bottom w:val="single" w:sz="4" w:space="0" w:color="auto"/>
              <w:right w:val="double" w:sz="6" w:space="0" w:color="auto"/>
            </w:tcBorders>
            <w:shd w:val="clear" w:color="auto" w:fill="auto"/>
            <w:vAlign w:val="center"/>
            <w:hideMark/>
          </w:tcPr>
          <w:p w14:paraId="44F20342" w14:textId="77777777" w:rsidR="009F196F" w:rsidRPr="008908E4" w:rsidRDefault="009F196F" w:rsidP="0002297E">
            <w:pPr>
              <w:spacing w:after="100" w:afterAutospacing="1" w:line="240" w:lineRule="auto"/>
              <w:rPr>
                <w:rFonts w:ascii="Calibri" w:hAnsi="Calibri" w:cs="Calibri"/>
                <w:color w:val="000000"/>
                <w:sz w:val="12"/>
                <w:szCs w:val="12"/>
                <w:lang w:eastAsia="en-GB"/>
              </w:rPr>
            </w:pPr>
            <w:r w:rsidRPr="008908E4">
              <w:rPr>
                <w:rFonts w:ascii="Calibri" w:hAnsi="Calibri" w:cs="Calibri"/>
                <w:color w:val="000000"/>
                <w:sz w:val="12"/>
                <w:szCs w:val="12"/>
                <w:lang w:eastAsia="en-GB"/>
              </w:rPr>
              <w:t>Hospital directors (operations, nursing, medical, finance, chief executive), group executive management meeting</w:t>
            </w:r>
          </w:p>
        </w:tc>
      </w:tr>
      <w:tr w:rsidR="009F196F" w:rsidRPr="008908E4" w14:paraId="24B4176D" w14:textId="77777777" w:rsidTr="0002297E">
        <w:trPr>
          <w:trHeight w:val="274"/>
        </w:trPr>
        <w:tc>
          <w:tcPr>
            <w:tcW w:w="1408" w:type="pct"/>
            <w:tcBorders>
              <w:top w:val="nil"/>
              <w:left w:val="double" w:sz="6" w:space="0" w:color="auto"/>
              <w:bottom w:val="single" w:sz="4" w:space="0" w:color="auto"/>
              <w:right w:val="single" w:sz="4" w:space="0" w:color="auto"/>
            </w:tcBorders>
            <w:shd w:val="clear" w:color="auto" w:fill="auto"/>
            <w:noWrap/>
            <w:vAlign w:val="center"/>
            <w:hideMark/>
          </w:tcPr>
          <w:p w14:paraId="5D7BCA50" w14:textId="77777777" w:rsidR="009F196F" w:rsidRPr="008908E4" w:rsidRDefault="009F196F" w:rsidP="0002297E">
            <w:pPr>
              <w:spacing w:line="240" w:lineRule="auto"/>
              <w:jc w:val="center"/>
              <w:rPr>
                <w:rFonts w:ascii="Calibri" w:hAnsi="Calibri" w:cs="Calibri"/>
                <w:color w:val="000000"/>
                <w:sz w:val="12"/>
                <w:szCs w:val="12"/>
                <w:lang w:eastAsia="en-GB"/>
              </w:rPr>
            </w:pPr>
            <w:r w:rsidRPr="008908E4">
              <w:rPr>
                <w:rFonts w:ascii="Calibri" w:hAnsi="Calibri" w:cs="Calibri"/>
                <w:color w:val="000000"/>
                <w:sz w:val="12"/>
                <w:szCs w:val="12"/>
                <w:lang w:eastAsia="en-GB"/>
              </w:rPr>
              <w:t>6</w:t>
            </w:r>
          </w:p>
        </w:tc>
        <w:tc>
          <w:tcPr>
            <w:tcW w:w="3592" w:type="pct"/>
            <w:tcBorders>
              <w:top w:val="nil"/>
              <w:left w:val="nil"/>
              <w:bottom w:val="single" w:sz="4" w:space="0" w:color="auto"/>
              <w:right w:val="double" w:sz="6" w:space="0" w:color="auto"/>
            </w:tcBorders>
            <w:shd w:val="clear" w:color="auto" w:fill="auto"/>
            <w:vAlign w:val="center"/>
            <w:hideMark/>
          </w:tcPr>
          <w:p w14:paraId="710D4244" w14:textId="77777777" w:rsidR="009F196F" w:rsidRPr="008908E4" w:rsidRDefault="009F196F" w:rsidP="0002297E">
            <w:pPr>
              <w:spacing w:line="240" w:lineRule="auto"/>
              <w:rPr>
                <w:rFonts w:ascii="Calibri" w:hAnsi="Calibri" w:cs="Calibri"/>
                <w:color w:val="000000"/>
                <w:sz w:val="12"/>
                <w:szCs w:val="12"/>
                <w:lang w:eastAsia="en-GB"/>
              </w:rPr>
            </w:pPr>
            <w:r w:rsidRPr="008908E4">
              <w:rPr>
                <w:rFonts w:ascii="Calibri" w:hAnsi="Calibri" w:cs="Calibri"/>
                <w:color w:val="000000"/>
                <w:sz w:val="12"/>
                <w:szCs w:val="12"/>
                <w:lang w:eastAsia="en-GB"/>
              </w:rPr>
              <w:t>Assistant Director of Group Finance, Director of Finance, Commercial Finance Director</w:t>
            </w:r>
          </w:p>
        </w:tc>
      </w:tr>
      <w:tr w:rsidR="009F196F" w:rsidRPr="008908E4" w14:paraId="2134474E" w14:textId="77777777" w:rsidTr="0002297E">
        <w:trPr>
          <w:trHeight w:val="274"/>
        </w:trPr>
        <w:tc>
          <w:tcPr>
            <w:tcW w:w="1408" w:type="pct"/>
            <w:tcBorders>
              <w:top w:val="nil"/>
              <w:left w:val="double" w:sz="6" w:space="0" w:color="auto"/>
              <w:bottom w:val="double" w:sz="6" w:space="0" w:color="auto"/>
              <w:right w:val="single" w:sz="4" w:space="0" w:color="auto"/>
            </w:tcBorders>
            <w:shd w:val="clear" w:color="auto" w:fill="auto"/>
            <w:noWrap/>
            <w:vAlign w:val="center"/>
            <w:hideMark/>
          </w:tcPr>
          <w:p w14:paraId="2BF379A7" w14:textId="77777777" w:rsidR="009F196F" w:rsidRPr="008908E4" w:rsidRDefault="009F196F" w:rsidP="0002297E">
            <w:pPr>
              <w:spacing w:line="240" w:lineRule="auto"/>
              <w:jc w:val="center"/>
              <w:rPr>
                <w:rFonts w:ascii="Calibri" w:hAnsi="Calibri" w:cs="Calibri"/>
                <w:color w:val="000000"/>
                <w:sz w:val="12"/>
                <w:szCs w:val="12"/>
                <w:lang w:eastAsia="en-GB"/>
              </w:rPr>
            </w:pPr>
            <w:r w:rsidRPr="008908E4">
              <w:rPr>
                <w:rFonts w:ascii="Calibri" w:hAnsi="Calibri" w:cs="Calibri"/>
                <w:color w:val="000000"/>
                <w:sz w:val="12"/>
                <w:szCs w:val="12"/>
                <w:lang w:eastAsia="en-GB"/>
              </w:rPr>
              <w:t>7</w:t>
            </w:r>
          </w:p>
        </w:tc>
        <w:tc>
          <w:tcPr>
            <w:tcW w:w="3592" w:type="pct"/>
            <w:tcBorders>
              <w:top w:val="nil"/>
              <w:left w:val="nil"/>
              <w:bottom w:val="double" w:sz="6" w:space="0" w:color="auto"/>
              <w:right w:val="double" w:sz="6" w:space="0" w:color="auto"/>
            </w:tcBorders>
            <w:shd w:val="clear" w:color="auto" w:fill="auto"/>
            <w:vAlign w:val="center"/>
            <w:hideMark/>
          </w:tcPr>
          <w:p w14:paraId="368ED954" w14:textId="77777777" w:rsidR="009F196F" w:rsidRPr="008908E4" w:rsidRDefault="009F196F" w:rsidP="0002297E">
            <w:pPr>
              <w:spacing w:line="240" w:lineRule="auto"/>
              <w:rPr>
                <w:rFonts w:ascii="Calibri" w:hAnsi="Calibri" w:cs="Calibri"/>
                <w:color w:val="000000"/>
                <w:sz w:val="12"/>
                <w:szCs w:val="12"/>
                <w:lang w:eastAsia="en-GB"/>
              </w:rPr>
            </w:pPr>
            <w:r w:rsidRPr="008908E4">
              <w:rPr>
                <w:rFonts w:ascii="Calibri" w:hAnsi="Calibri" w:cs="Calibri"/>
                <w:color w:val="000000"/>
                <w:sz w:val="12"/>
                <w:szCs w:val="12"/>
                <w:lang w:eastAsia="en-GB"/>
              </w:rPr>
              <w:t>Group Chief Executive, Group CFO</w:t>
            </w:r>
          </w:p>
        </w:tc>
      </w:tr>
    </w:tbl>
    <w:p w14:paraId="67C49FB3" w14:textId="77777777" w:rsidR="00B64C3F" w:rsidRDefault="00B64C3F" w:rsidP="00F73A87">
      <w:pPr>
        <w:spacing w:after="0" w:line="240" w:lineRule="auto"/>
        <w:rPr>
          <w:rFonts w:ascii="Calibri" w:hAnsi="Calibri" w:cs="Calibri"/>
          <w:sz w:val="16"/>
          <w:szCs w:val="16"/>
        </w:rPr>
      </w:pPr>
    </w:p>
    <w:p w14:paraId="4D652ACF" w14:textId="77777777" w:rsidR="002B1588" w:rsidRPr="00B64C3F" w:rsidRDefault="002B1588" w:rsidP="002E4D39">
      <w:pPr>
        <w:spacing w:after="120" w:line="240" w:lineRule="auto"/>
        <w:rPr>
          <w:rFonts w:ascii="Calibri" w:hAnsi="Calibri" w:cs="Calibri"/>
          <w:b/>
          <w:bCs/>
          <w:sz w:val="16"/>
          <w:szCs w:val="16"/>
        </w:rPr>
      </w:pPr>
      <w:r w:rsidRPr="008908E4">
        <w:rPr>
          <w:rFonts w:ascii="Calibri" w:hAnsi="Calibri" w:cs="Calibri"/>
          <w:b/>
          <w:bCs/>
          <w:sz w:val="16"/>
          <w:szCs w:val="16"/>
        </w:rPr>
        <w:t>Table two: Budget holder approval levels</w:t>
      </w:r>
    </w:p>
    <w:p w14:paraId="6DA0425E" w14:textId="7E1E342D" w:rsidR="009F196F" w:rsidRPr="008908E4" w:rsidRDefault="00B64C3F" w:rsidP="00CE706F">
      <w:pPr>
        <w:spacing w:line="240" w:lineRule="auto"/>
        <w:rPr>
          <w:rFonts w:ascii="Calibri" w:hAnsi="Calibri" w:cs="Calibri"/>
          <w:sz w:val="16"/>
          <w:szCs w:val="16"/>
        </w:rPr>
      </w:pPr>
      <w:r w:rsidRPr="008908E4">
        <w:rPr>
          <w:rFonts w:ascii="Calibri" w:hAnsi="Calibri" w:cs="Calibri"/>
          <w:sz w:val="16"/>
          <w:szCs w:val="16"/>
        </w:rPr>
        <w:t>The below sets outs approval limits for each budget holder level, with reference to budgeted spend</w:t>
      </w:r>
    </w:p>
    <w:p w14:paraId="4E04E424" w14:textId="69D1D6F4" w:rsidR="00B64C3F" w:rsidRDefault="00BB1062" w:rsidP="00CE706F">
      <w:pPr>
        <w:spacing w:line="240" w:lineRule="auto"/>
        <w:jc w:val="both"/>
        <w:rPr>
          <w:rFonts w:ascii="Calibri" w:hAnsi="Calibri" w:cs="Calibri"/>
          <w:b/>
          <w:bCs/>
          <w:sz w:val="16"/>
          <w:szCs w:val="16"/>
        </w:rPr>
      </w:pPr>
      <w:r>
        <w:rPr>
          <w:rFonts w:ascii="Calibri" w:hAnsi="Calibri" w:cs="Calibri"/>
          <w:b/>
          <w:bCs/>
          <w:noProof/>
          <w:sz w:val="16"/>
          <w:szCs w:val="16"/>
        </w:rPr>
        <w:drawing>
          <wp:inline distT="0" distB="0" distL="0" distR="0" wp14:anchorId="2D0B7F7F" wp14:editId="50D43E0A">
            <wp:extent cx="4143738" cy="900000"/>
            <wp:effectExtent l="0" t="0" r="0" b="0"/>
            <wp:docPr id="543357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3738" cy="900000"/>
                    </a:xfrm>
                    <a:prstGeom prst="rect">
                      <a:avLst/>
                    </a:prstGeom>
                    <a:noFill/>
                  </pic:spPr>
                </pic:pic>
              </a:graphicData>
            </a:graphic>
          </wp:inline>
        </w:drawing>
      </w:r>
    </w:p>
    <w:p w14:paraId="359EA7A1" w14:textId="77777777" w:rsidR="002B1588" w:rsidRPr="00B64C3F" w:rsidRDefault="002B1588" w:rsidP="002E4D39">
      <w:pPr>
        <w:spacing w:after="120" w:line="240" w:lineRule="auto"/>
        <w:rPr>
          <w:rFonts w:ascii="Calibri" w:hAnsi="Calibri" w:cs="Calibri"/>
          <w:b/>
          <w:bCs/>
          <w:sz w:val="16"/>
          <w:szCs w:val="16"/>
        </w:rPr>
      </w:pPr>
      <w:r w:rsidRPr="008908E4">
        <w:rPr>
          <w:rFonts w:ascii="Calibri" w:hAnsi="Calibri" w:cs="Calibri"/>
          <w:b/>
          <w:bCs/>
          <w:sz w:val="16"/>
          <w:szCs w:val="16"/>
        </w:rPr>
        <w:t>Table three: Committee approval thresholds (revenue)</w:t>
      </w:r>
    </w:p>
    <w:p w14:paraId="77FD4E4C" w14:textId="26B1628B" w:rsidR="00B64C3F" w:rsidRDefault="00B928C5" w:rsidP="00CE706F">
      <w:pPr>
        <w:spacing w:line="240" w:lineRule="auto"/>
        <w:jc w:val="both"/>
        <w:rPr>
          <w:rFonts w:ascii="Calibri" w:hAnsi="Calibri" w:cs="Calibri"/>
          <w:sz w:val="16"/>
          <w:szCs w:val="16"/>
        </w:rPr>
      </w:pPr>
      <w:r w:rsidRPr="008908E4">
        <w:rPr>
          <w:rFonts w:ascii="Calibri" w:hAnsi="Calibri" w:cs="Calibri"/>
          <w:sz w:val="16"/>
          <w:szCs w:val="16"/>
        </w:rPr>
        <w:t xml:space="preserve">The below thresholds apply to both </w:t>
      </w:r>
      <w:r w:rsidR="00C3155F" w:rsidRPr="008908E4">
        <w:rPr>
          <w:rFonts w:ascii="Calibri" w:hAnsi="Calibri" w:cs="Calibri"/>
          <w:sz w:val="16"/>
          <w:szCs w:val="16"/>
        </w:rPr>
        <w:t>non pay and pay investments</w:t>
      </w:r>
      <w:r w:rsidR="00EA7B40" w:rsidRPr="008908E4">
        <w:rPr>
          <w:rFonts w:ascii="Calibri" w:hAnsi="Calibri" w:cs="Calibri"/>
          <w:sz w:val="16"/>
          <w:szCs w:val="16"/>
        </w:rPr>
        <w:t xml:space="preserve"> outside budgets and financial plans. Forum approvals run consecutively, with comments arising from each forum reflected in the business case document presented to the next. </w:t>
      </w:r>
    </w:p>
    <w:p w14:paraId="45D86310" w14:textId="77777777" w:rsidR="008E17EB" w:rsidRDefault="008E17EB" w:rsidP="00CE706F">
      <w:pPr>
        <w:spacing w:line="240" w:lineRule="auto"/>
        <w:jc w:val="both"/>
        <w:rPr>
          <w:rFonts w:ascii="Calibri" w:hAnsi="Calibri" w:cs="Calibri"/>
          <w:sz w:val="16"/>
          <w:szCs w:val="16"/>
        </w:rPr>
      </w:pPr>
    </w:p>
    <w:p w14:paraId="25B3711D" w14:textId="77777777" w:rsidR="008E17EB" w:rsidRDefault="008E17EB" w:rsidP="00CE706F">
      <w:pPr>
        <w:spacing w:line="240" w:lineRule="auto"/>
        <w:jc w:val="both"/>
        <w:rPr>
          <w:rFonts w:ascii="Calibri" w:hAnsi="Calibri" w:cs="Calibri"/>
          <w:sz w:val="16"/>
          <w:szCs w:val="16"/>
        </w:rPr>
      </w:pPr>
    </w:p>
    <w:p w14:paraId="5CA1EAE3" w14:textId="77777777" w:rsidR="008E17EB" w:rsidRDefault="008E17EB" w:rsidP="00CE706F">
      <w:pPr>
        <w:spacing w:line="240" w:lineRule="auto"/>
        <w:jc w:val="both"/>
        <w:rPr>
          <w:rFonts w:ascii="Calibri" w:hAnsi="Calibri" w:cs="Calibri"/>
          <w:sz w:val="16"/>
          <w:szCs w:val="16"/>
        </w:rPr>
      </w:pPr>
    </w:p>
    <w:p w14:paraId="4E9EF7D9" w14:textId="77777777" w:rsidR="008E17EB" w:rsidRPr="00B64C3F" w:rsidRDefault="008E17EB" w:rsidP="00CE706F">
      <w:pPr>
        <w:spacing w:line="240" w:lineRule="auto"/>
        <w:jc w:val="both"/>
        <w:rPr>
          <w:rFonts w:ascii="Calibri" w:hAnsi="Calibri" w:cs="Calibri"/>
          <w:sz w:val="16"/>
          <w:szCs w:val="16"/>
        </w:rPr>
      </w:pPr>
    </w:p>
    <w:p w14:paraId="2F015BB2" w14:textId="5ADB7E7F" w:rsidR="008E0852" w:rsidRPr="008908E4" w:rsidRDefault="00BB1062" w:rsidP="00CE706F">
      <w:pPr>
        <w:spacing w:line="240" w:lineRule="auto"/>
        <w:jc w:val="both"/>
        <w:rPr>
          <w:rFonts w:ascii="Calibri" w:hAnsi="Calibri" w:cs="Calibri"/>
          <w:b/>
          <w:bCs/>
          <w:sz w:val="16"/>
          <w:szCs w:val="16"/>
        </w:rPr>
      </w:pPr>
      <w:r>
        <w:rPr>
          <w:rFonts w:ascii="Calibri" w:hAnsi="Calibri" w:cs="Calibri"/>
          <w:b/>
          <w:bCs/>
          <w:noProof/>
          <w:sz w:val="16"/>
          <w:szCs w:val="16"/>
        </w:rPr>
        <w:drawing>
          <wp:inline distT="0" distB="0" distL="0" distR="0" wp14:anchorId="3175F879" wp14:editId="1DCC472D">
            <wp:extent cx="4164180" cy="1440000"/>
            <wp:effectExtent l="0" t="0" r="8255" b="8255"/>
            <wp:docPr id="15823764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4180" cy="1440000"/>
                    </a:xfrm>
                    <a:prstGeom prst="rect">
                      <a:avLst/>
                    </a:prstGeom>
                    <a:noFill/>
                  </pic:spPr>
                </pic:pic>
              </a:graphicData>
            </a:graphic>
          </wp:inline>
        </w:drawing>
      </w:r>
    </w:p>
    <w:p w14:paraId="2EC7BF91" w14:textId="77777777" w:rsidR="008E17EB" w:rsidRPr="008908E4" w:rsidRDefault="008E17EB" w:rsidP="002E4D39">
      <w:pPr>
        <w:spacing w:after="120" w:line="240" w:lineRule="auto"/>
        <w:rPr>
          <w:rFonts w:ascii="Calibri" w:hAnsi="Calibri" w:cs="Calibri"/>
          <w:b/>
          <w:bCs/>
          <w:sz w:val="16"/>
          <w:szCs w:val="16"/>
        </w:rPr>
      </w:pPr>
      <w:r w:rsidRPr="008908E4">
        <w:rPr>
          <w:rFonts w:ascii="Calibri" w:hAnsi="Calibri" w:cs="Calibri"/>
          <w:b/>
          <w:bCs/>
          <w:sz w:val="16"/>
          <w:szCs w:val="16"/>
        </w:rPr>
        <w:t>Table f</w:t>
      </w:r>
      <w:r>
        <w:rPr>
          <w:rFonts w:ascii="Calibri" w:hAnsi="Calibri" w:cs="Calibri"/>
          <w:b/>
          <w:bCs/>
          <w:sz w:val="16"/>
          <w:szCs w:val="16"/>
        </w:rPr>
        <w:t>our</w:t>
      </w:r>
      <w:r w:rsidRPr="008908E4">
        <w:rPr>
          <w:rFonts w:ascii="Calibri" w:hAnsi="Calibri" w:cs="Calibri"/>
          <w:b/>
          <w:bCs/>
          <w:sz w:val="16"/>
          <w:szCs w:val="16"/>
        </w:rPr>
        <w:t>: Committee approval thresholds (capital)</w:t>
      </w:r>
    </w:p>
    <w:p w14:paraId="4939D368" w14:textId="1EB52582" w:rsidR="00B928C5" w:rsidRPr="008908E4" w:rsidRDefault="00B928C5" w:rsidP="00CE706F">
      <w:pPr>
        <w:spacing w:line="240" w:lineRule="auto"/>
        <w:jc w:val="both"/>
        <w:rPr>
          <w:rFonts w:ascii="Calibri" w:hAnsi="Calibri" w:cs="Calibri"/>
          <w:sz w:val="16"/>
          <w:szCs w:val="16"/>
        </w:rPr>
      </w:pPr>
      <w:r w:rsidRPr="008908E4">
        <w:rPr>
          <w:rFonts w:ascii="Calibri" w:hAnsi="Calibri" w:cs="Calibri"/>
          <w:sz w:val="16"/>
          <w:szCs w:val="16"/>
        </w:rPr>
        <w:t xml:space="preserve">The below thresholds indicate the governance process for </w:t>
      </w:r>
      <w:r w:rsidR="00C3155F" w:rsidRPr="008908E4">
        <w:rPr>
          <w:rFonts w:ascii="Calibri" w:hAnsi="Calibri" w:cs="Calibri"/>
          <w:sz w:val="16"/>
          <w:szCs w:val="16"/>
        </w:rPr>
        <w:t xml:space="preserve">all </w:t>
      </w:r>
      <w:r w:rsidRPr="008908E4">
        <w:rPr>
          <w:rFonts w:ascii="Calibri" w:hAnsi="Calibri" w:cs="Calibri"/>
          <w:sz w:val="16"/>
          <w:szCs w:val="16"/>
        </w:rPr>
        <w:t>capital</w:t>
      </w:r>
      <w:r w:rsidR="00C3155F" w:rsidRPr="008908E4">
        <w:rPr>
          <w:rFonts w:ascii="Calibri" w:hAnsi="Calibri" w:cs="Calibri"/>
          <w:sz w:val="16"/>
          <w:szCs w:val="16"/>
        </w:rPr>
        <w:t xml:space="preserve"> (operational and right of use/lease)</w:t>
      </w:r>
      <w:r w:rsidRPr="008908E4">
        <w:rPr>
          <w:rFonts w:ascii="Calibri" w:hAnsi="Calibri" w:cs="Calibri"/>
          <w:sz w:val="16"/>
          <w:szCs w:val="16"/>
        </w:rPr>
        <w:t xml:space="preserve"> approvals.  The expectation is that cases presented</w:t>
      </w:r>
      <w:r w:rsidR="00C3155F" w:rsidRPr="008908E4">
        <w:rPr>
          <w:rFonts w:ascii="Calibri" w:hAnsi="Calibri" w:cs="Calibri"/>
          <w:sz w:val="16"/>
          <w:szCs w:val="16"/>
        </w:rPr>
        <w:t xml:space="preserve"> for consideration </w:t>
      </w:r>
      <w:r w:rsidRPr="008908E4">
        <w:rPr>
          <w:rFonts w:ascii="Calibri" w:hAnsi="Calibri" w:cs="Calibri"/>
          <w:sz w:val="16"/>
          <w:szCs w:val="16"/>
        </w:rPr>
        <w:t>have a</w:t>
      </w:r>
      <w:r w:rsidR="00EA7B40" w:rsidRPr="008908E4">
        <w:rPr>
          <w:rFonts w:ascii="Calibri" w:hAnsi="Calibri" w:cs="Calibri"/>
          <w:sz w:val="16"/>
          <w:szCs w:val="16"/>
        </w:rPr>
        <w:t xml:space="preserve"> pre-</w:t>
      </w:r>
      <w:r w:rsidRPr="008908E4">
        <w:rPr>
          <w:rFonts w:ascii="Calibri" w:hAnsi="Calibri" w:cs="Calibri"/>
          <w:sz w:val="16"/>
          <w:szCs w:val="16"/>
        </w:rPr>
        <w:t xml:space="preserve">agreed source of capital funding.  Whilst </w:t>
      </w:r>
      <w:r w:rsidR="00C3155F" w:rsidRPr="008908E4">
        <w:rPr>
          <w:rFonts w:ascii="Calibri" w:hAnsi="Calibri" w:cs="Calibri"/>
          <w:sz w:val="16"/>
          <w:szCs w:val="16"/>
        </w:rPr>
        <w:t>emerging</w:t>
      </w:r>
      <w:r w:rsidRPr="008908E4">
        <w:rPr>
          <w:rFonts w:ascii="Calibri" w:hAnsi="Calibri" w:cs="Calibri"/>
          <w:sz w:val="16"/>
          <w:szCs w:val="16"/>
        </w:rPr>
        <w:t xml:space="preserve"> capital </w:t>
      </w:r>
      <w:r w:rsidR="00C3155F" w:rsidRPr="008908E4">
        <w:rPr>
          <w:rFonts w:ascii="Calibri" w:hAnsi="Calibri" w:cs="Calibri"/>
          <w:sz w:val="16"/>
          <w:szCs w:val="16"/>
        </w:rPr>
        <w:t>needs</w:t>
      </w:r>
      <w:r w:rsidRPr="008908E4">
        <w:rPr>
          <w:rFonts w:ascii="Calibri" w:hAnsi="Calibri" w:cs="Calibri"/>
          <w:sz w:val="16"/>
          <w:szCs w:val="16"/>
        </w:rPr>
        <w:t xml:space="preserve"> may </w:t>
      </w:r>
      <w:r w:rsidR="00C3155F" w:rsidRPr="008908E4">
        <w:rPr>
          <w:rFonts w:ascii="Calibri" w:hAnsi="Calibri" w:cs="Calibri"/>
          <w:sz w:val="16"/>
          <w:szCs w:val="16"/>
        </w:rPr>
        <w:t>arise</w:t>
      </w:r>
      <w:r w:rsidRPr="008908E4">
        <w:rPr>
          <w:rFonts w:ascii="Calibri" w:hAnsi="Calibri" w:cs="Calibri"/>
          <w:sz w:val="16"/>
          <w:szCs w:val="16"/>
        </w:rPr>
        <w:t xml:space="preserve"> during the year, as far as possible</w:t>
      </w:r>
      <w:r w:rsidR="00C3155F" w:rsidRPr="008908E4">
        <w:rPr>
          <w:rFonts w:ascii="Calibri" w:hAnsi="Calibri" w:cs="Calibri"/>
          <w:sz w:val="16"/>
          <w:szCs w:val="16"/>
        </w:rPr>
        <w:t>,</w:t>
      </w:r>
      <w:r w:rsidRPr="008908E4">
        <w:rPr>
          <w:rFonts w:ascii="Calibri" w:hAnsi="Calibri" w:cs="Calibri"/>
          <w:sz w:val="16"/>
          <w:szCs w:val="16"/>
        </w:rPr>
        <w:t xml:space="preserve"> capital investments should be identified as part of </w:t>
      </w:r>
      <w:r w:rsidR="00C3155F" w:rsidRPr="008908E4">
        <w:rPr>
          <w:rFonts w:ascii="Calibri" w:hAnsi="Calibri" w:cs="Calibri"/>
          <w:sz w:val="16"/>
          <w:szCs w:val="16"/>
        </w:rPr>
        <w:t xml:space="preserve">the annual </w:t>
      </w:r>
      <w:r w:rsidRPr="008908E4">
        <w:rPr>
          <w:rFonts w:ascii="Calibri" w:hAnsi="Calibri" w:cs="Calibri"/>
          <w:sz w:val="16"/>
          <w:szCs w:val="16"/>
        </w:rPr>
        <w:t>capital planning</w:t>
      </w:r>
      <w:r w:rsidR="00C3155F" w:rsidRPr="008908E4">
        <w:rPr>
          <w:rFonts w:ascii="Calibri" w:hAnsi="Calibri" w:cs="Calibri"/>
          <w:sz w:val="16"/>
          <w:szCs w:val="16"/>
        </w:rPr>
        <w:t xml:space="preserve"> cycle.  This allows capital investments to be </w:t>
      </w:r>
      <w:r w:rsidRPr="008908E4">
        <w:rPr>
          <w:rFonts w:ascii="Calibri" w:hAnsi="Calibri" w:cs="Calibri"/>
          <w:sz w:val="16"/>
          <w:szCs w:val="16"/>
        </w:rPr>
        <w:t>indicative</w:t>
      </w:r>
      <w:r w:rsidR="00C3155F" w:rsidRPr="008908E4">
        <w:rPr>
          <w:rFonts w:ascii="Calibri" w:hAnsi="Calibri" w:cs="Calibri"/>
          <w:sz w:val="16"/>
          <w:szCs w:val="16"/>
        </w:rPr>
        <w:t xml:space="preserve">ly included </w:t>
      </w:r>
      <w:r w:rsidR="00EA7B40" w:rsidRPr="008908E4">
        <w:rPr>
          <w:rFonts w:ascii="Calibri" w:hAnsi="Calibri" w:cs="Calibri"/>
          <w:sz w:val="16"/>
          <w:szCs w:val="16"/>
        </w:rPr>
        <w:t>with</w:t>
      </w:r>
      <w:r w:rsidR="00C3155F" w:rsidRPr="008908E4">
        <w:rPr>
          <w:rFonts w:ascii="Calibri" w:hAnsi="Calibri" w:cs="Calibri"/>
          <w:sz w:val="16"/>
          <w:szCs w:val="16"/>
        </w:rPr>
        <w:t xml:space="preserve">in the </w:t>
      </w:r>
      <w:r w:rsidR="00EA7B40" w:rsidRPr="008908E4">
        <w:rPr>
          <w:rFonts w:ascii="Calibri" w:hAnsi="Calibri" w:cs="Calibri"/>
          <w:sz w:val="16"/>
          <w:szCs w:val="16"/>
        </w:rPr>
        <w:t xml:space="preserve">annual </w:t>
      </w:r>
      <w:r w:rsidRPr="008908E4">
        <w:rPr>
          <w:rFonts w:ascii="Calibri" w:hAnsi="Calibri" w:cs="Calibri"/>
          <w:sz w:val="16"/>
          <w:szCs w:val="16"/>
        </w:rPr>
        <w:t>capital pl</w:t>
      </w:r>
      <w:r w:rsidR="00C3155F" w:rsidRPr="008908E4">
        <w:rPr>
          <w:rFonts w:ascii="Calibri" w:hAnsi="Calibri" w:cs="Calibri"/>
          <w:sz w:val="16"/>
          <w:szCs w:val="16"/>
        </w:rPr>
        <w:t>an.  Funds can then be</w:t>
      </w:r>
      <w:r w:rsidRPr="008908E4">
        <w:rPr>
          <w:rFonts w:ascii="Calibri" w:hAnsi="Calibri" w:cs="Calibri"/>
          <w:sz w:val="16"/>
          <w:szCs w:val="16"/>
        </w:rPr>
        <w:t xml:space="preserve"> accessed subject to business case approval.  Note the below limits also apply to leases.  </w:t>
      </w:r>
    </w:p>
    <w:p w14:paraId="26095747" w14:textId="1590334E" w:rsidR="00C3155F" w:rsidRPr="008908E4" w:rsidRDefault="009F196F" w:rsidP="00CE706F">
      <w:pPr>
        <w:spacing w:line="240" w:lineRule="auto"/>
        <w:jc w:val="both"/>
        <w:rPr>
          <w:rFonts w:ascii="Calibri" w:hAnsi="Calibri" w:cs="Calibri"/>
          <w:b/>
          <w:bCs/>
          <w:sz w:val="16"/>
          <w:szCs w:val="16"/>
        </w:rPr>
      </w:pPr>
      <w:r w:rsidRPr="008908E4">
        <w:rPr>
          <w:rFonts w:ascii="Calibri" w:hAnsi="Calibri" w:cs="Calibri"/>
          <w:b/>
          <w:bCs/>
          <w:noProof/>
          <w:sz w:val="16"/>
          <w:szCs w:val="16"/>
        </w:rPr>
        <w:drawing>
          <wp:inline distT="0" distB="0" distL="0" distR="0" wp14:anchorId="67B546AF" wp14:editId="2536DD81">
            <wp:extent cx="4267312" cy="1496695"/>
            <wp:effectExtent l="0" t="0" r="0" b="8255"/>
            <wp:docPr id="1008650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0617" name=""/>
                    <pic:cNvPicPr/>
                  </pic:nvPicPr>
                  <pic:blipFill>
                    <a:blip r:embed="rId12"/>
                    <a:stretch>
                      <a:fillRect/>
                    </a:stretch>
                  </pic:blipFill>
                  <pic:spPr>
                    <a:xfrm>
                      <a:off x="0" y="0"/>
                      <a:ext cx="4277527" cy="1500278"/>
                    </a:xfrm>
                    <a:prstGeom prst="rect">
                      <a:avLst/>
                    </a:prstGeom>
                  </pic:spPr>
                </pic:pic>
              </a:graphicData>
            </a:graphic>
          </wp:inline>
        </w:drawing>
      </w:r>
    </w:p>
    <w:p w14:paraId="10C7F76A" w14:textId="320111C8" w:rsidR="008E0852" w:rsidRPr="008908E4" w:rsidRDefault="008908E4" w:rsidP="00CE706F">
      <w:pPr>
        <w:spacing w:line="240" w:lineRule="auto"/>
        <w:jc w:val="both"/>
        <w:rPr>
          <w:rFonts w:ascii="Calibri" w:hAnsi="Calibri" w:cs="Calibri"/>
          <w:b/>
          <w:bCs/>
          <w:sz w:val="16"/>
          <w:szCs w:val="16"/>
        </w:rPr>
      </w:pPr>
      <w:r>
        <w:rPr>
          <w:rFonts w:ascii="Calibri" w:hAnsi="Calibri" w:cs="Calibri"/>
          <w:b/>
          <w:bCs/>
          <w:sz w:val="16"/>
          <w:szCs w:val="16"/>
        </w:rPr>
        <w:t>P</w:t>
      </w:r>
      <w:r w:rsidR="008E0852" w:rsidRPr="008908E4">
        <w:rPr>
          <w:rFonts w:ascii="Calibri" w:hAnsi="Calibri" w:cs="Calibri"/>
          <w:b/>
          <w:bCs/>
          <w:sz w:val="16"/>
          <w:szCs w:val="16"/>
        </w:rPr>
        <w:t>rocurement thresholds</w:t>
      </w:r>
    </w:p>
    <w:p w14:paraId="76A15798" w14:textId="2777ADEA" w:rsidR="00250769" w:rsidRPr="008908E4" w:rsidRDefault="00250769" w:rsidP="00CE706F">
      <w:pPr>
        <w:spacing w:line="240" w:lineRule="auto"/>
        <w:jc w:val="both"/>
        <w:rPr>
          <w:rFonts w:ascii="Calibri" w:hAnsi="Calibri" w:cs="Calibri"/>
          <w:sz w:val="16"/>
          <w:szCs w:val="16"/>
        </w:rPr>
      </w:pPr>
      <w:r w:rsidRPr="008908E4">
        <w:rPr>
          <w:rFonts w:ascii="Calibri" w:hAnsi="Calibri" w:cs="Calibri"/>
          <w:sz w:val="16"/>
          <w:szCs w:val="16"/>
        </w:rPr>
        <w:t>To ensure all procurement decisions deliver value for money and comply with public sector procurement directives, competitive tenders or quotations are invited for the supply of goods and services.  The following tables outline the correct procurement process to be followed relative to value and the type of product or service being purchased.</w:t>
      </w:r>
    </w:p>
    <w:p w14:paraId="7D9D6B94" w14:textId="7A67A6D5" w:rsidR="00250769" w:rsidRPr="008908E4" w:rsidRDefault="00250769" w:rsidP="002E4D39">
      <w:pPr>
        <w:keepNext/>
        <w:spacing w:after="120" w:line="240" w:lineRule="auto"/>
        <w:rPr>
          <w:rFonts w:ascii="Calibri" w:hAnsi="Calibri" w:cs="Calibri"/>
          <w:b/>
          <w:bCs/>
          <w:sz w:val="16"/>
          <w:szCs w:val="16"/>
        </w:rPr>
      </w:pPr>
      <w:r w:rsidRPr="008908E4">
        <w:rPr>
          <w:rFonts w:ascii="Calibri" w:hAnsi="Calibri" w:cs="Calibri"/>
          <w:b/>
          <w:bCs/>
          <w:sz w:val="16"/>
          <w:szCs w:val="16"/>
        </w:rPr>
        <w:lastRenderedPageBreak/>
        <w:t xml:space="preserve">Table </w:t>
      </w:r>
      <w:r w:rsidR="00B64C3F">
        <w:rPr>
          <w:rFonts w:ascii="Calibri" w:hAnsi="Calibri" w:cs="Calibri"/>
          <w:b/>
          <w:bCs/>
          <w:sz w:val="16"/>
          <w:szCs w:val="16"/>
        </w:rPr>
        <w:t>five</w:t>
      </w:r>
      <w:r w:rsidRPr="008908E4">
        <w:rPr>
          <w:rFonts w:ascii="Calibri" w:hAnsi="Calibri" w:cs="Calibri"/>
          <w:b/>
          <w:bCs/>
          <w:sz w:val="16"/>
          <w:szCs w:val="16"/>
        </w:rPr>
        <w:t xml:space="preserve">: </w:t>
      </w:r>
      <w:r w:rsidR="00097A55" w:rsidRPr="008908E4">
        <w:rPr>
          <w:rFonts w:ascii="Calibri" w:hAnsi="Calibri" w:cs="Calibri"/>
          <w:b/>
          <w:bCs/>
          <w:sz w:val="16"/>
          <w:szCs w:val="16"/>
        </w:rPr>
        <w:t xml:space="preserve">Limits for quotations, tendering and contracting, including authority to approve and sign invoices, credit notes, </w:t>
      </w:r>
      <w:proofErr w:type="gramStart"/>
      <w:r w:rsidR="00097A55" w:rsidRPr="008908E4">
        <w:rPr>
          <w:rFonts w:ascii="Calibri" w:hAnsi="Calibri" w:cs="Calibri"/>
          <w:b/>
          <w:bCs/>
          <w:sz w:val="16"/>
          <w:szCs w:val="16"/>
        </w:rPr>
        <w:t>leases</w:t>
      </w:r>
      <w:proofErr w:type="gramEnd"/>
      <w:r w:rsidR="00097A55" w:rsidRPr="008908E4">
        <w:rPr>
          <w:rFonts w:ascii="Calibri" w:hAnsi="Calibri" w:cs="Calibri"/>
          <w:b/>
          <w:bCs/>
          <w:sz w:val="16"/>
          <w:szCs w:val="16"/>
        </w:rPr>
        <w:t xml:space="preserve"> and agreements per annum</w:t>
      </w:r>
    </w:p>
    <w:p w14:paraId="17694868" w14:textId="0F46A7C0" w:rsidR="00250769" w:rsidRPr="008908E4" w:rsidRDefault="00097A55" w:rsidP="00CE706F">
      <w:pPr>
        <w:spacing w:line="240" w:lineRule="auto"/>
        <w:jc w:val="both"/>
        <w:rPr>
          <w:rFonts w:ascii="Calibri" w:hAnsi="Calibri" w:cs="Calibri"/>
          <w:sz w:val="16"/>
          <w:szCs w:val="16"/>
        </w:rPr>
      </w:pPr>
      <w:r w:rsidRPr="008908E4">
        <w:rPr>
          <w:rFonts w:ascii="Calibri" w:hAnsi="Calibri" w:cs="Calibri"/>
          <w:noProof/>
          <w:sz w:val="16"/>
          <w:szCs w:val="16"/>
        </w:rPr>
        <w:drawing>
          <wp:inline distT="0" distB="0" distL="0" distR="0" wp14:anchorId="249E3D07" wp14:editId="05C4716F">
            <wp:extent cx="3847145" cy="1872000"/>
            <wp:effectExtent l="0" t="0" r="1270" b="0"/>
            <wp:docPr id="243318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18527" name=""/>
                    <pic:cNvPicPr/>
                  </pic:nvPicPr>
                  <pic:blipFill>
                    <a:blip r:embed="rId13"/>
                    <a:stretch>
                      <a:fillRect/>
                    </a:stretch>
                  </pic:blipFill>
                  <pic:spPr>
                    <a:xfrm>
                      <a:off x="0" y="0"/>
                      <a:ext cx="3847145" cy="1872000"/>
                    </a:xfrm>
                    <a:prstGeom prst="rect">
                      <a:avLst/>
                    </a:prstGeom>
                  </pic:spPr>
                </pic:pic>
              </a:graphicData>
            </a:graphic>
          </wp:inline>
        </w:drawing>
      </w:r>
    </w:p>
    <w:p w14:paraId="0DDEF81A" w14:textId="40D352ED" w:rsidR="008908E4" w:rsidRDefault="00250769" w:rsidP="00CE706F">
      <w:pPr>
        <w:spacing w:line="240" w:lineRule="auto"/>
        <w:jc w:val="both"/>
        <w:rPr>
          <w:rFonts w:ascii="Calibri" w:hAnsi="Calibri" w:cs="Calibri"/>
          <w:sz w:val="16"/>
          <w:szCs w:val="16"/>
        </w:rPr>
      </w:pPr>
      <w:r w:rsidRPr="008908E4">
        <w:rPr>
          <w:rFonts w:ascii="Calibri" w:hAnsi="Calibri" w:cs="Calibri"/>
          <w:sz w:val="16"/>
          <w:szCs w:val="16"/>
        </w:rPr>
        <w:t>Where the opportunity has been advertised the Trust may shortlist suppliers, via a transparent supplier selection process, to take forward to the next stage of the procurement process.</w:t>
      </w:r>
    </w:p>
    <w:p w14:paraId="3EBDBE6D" w14:textId="6E13EFAF" w:rsidR="00250769" w:rsidRPr="008908E4" w:rsidRDefault="00250769" w:rsidP="00CE706F">
      <w:pPr>
        <w:spacing w:line="240" w:lineRule="auto"/>
        <w:jc w:val="both"/>
        <w:rPr>
          <w:rFonts w:ascii="Calibri" w:hAnsi="Calibri" w:cs="Calibri"/>
          <w:sz w:val="16"/>
          <w:szCs w:val="16"/>
        </w:rPr>
      </w:pPr>
      <w:r w:rsidRPr="008908E4">
        <w:rPr>
          <w:rFonts w:ascii="Calibri" w:hAnsi="Calibri" w:cs="Calibri"/>
          <w:sz w:val="16"/>
          <w:szCs w:val="16"/>
        </w:rPr>
        <w:t>Threshold limits represent the contract’s lifetime value (e.g. a 5 year contract of £25,000 per year requires £125,000 method, sign off and authorisation).</w:t>
      </w:r>
    </w:p>
    <w:p w14:paraId="3B3F9585" w14:textId="742872E4" w:rsidR="00250769" w:rsidRPr="008908E4" w:rsidRDefault="00250769" w:rsidP="00CE706F">
      <w:pPr>
        <w:spacing w:line="240" w:lineRule="auto"/>
        <w:jc w:val="both"/>
        <w:rPr>
          <w:rFonts w:ascii="Calibri" w:hAnsi="Calibri" w:cs="Calibri"/>
          <w:sz w:val="16"/>
          <w:szCs w:val="16"/>
        </w:rPr>
      </w:pPr>
      <w:r w:rsidRPr="008908E4">
        <w:rPr>
          <w:rFonts w:ascii="Calibri" w:hAnsi="Calibri" w:cs="Calibri"/>
          <w:sz w:val="16"/>
          <w:szCs w:val="16"/>
        </w:rPr>
        <w:t>The cumulative amount spent with the supplier over a rolling 12-month period (e.g. 5 separate spends of £5k each will trigger the appropriate procurement process in line with the values above)</w:t>
      </w:r>
      <w:r w:rsidR="004444B1">
        <w:rPr>
          <w:rFonts w:ascii="Calibri" w:hAnsi="Calibri" w:cs="Calibri"/>
          <w:sz w:val="16"/>
          <w:szCs w:val="16"/>
        </w:rPr>
        <w:t>.</w:t>
      </w:r>
    </w:p>
    <w:p w14:paraId="25998E5D" w14:textId="0148EE1C" w:rsidR="00EA7B40" w:rsidRPr="008908E4" w:rsidRDefault="00EA7B40" w:rsidP="00CE706F">
      <w:pPr>
        <w:spacing w:line="240" w:lineRule="auto"/>
        <w:jc w:val="both"/>
        <w:rPr>
          <w:rFonts w:ascii="Calibri" w:hAnsi="Calibri" w:cs="Calibri"/>
          <w:b/>
          <w:bCs/>
          <w:sz w:val="16"/>
          <w:szCs w:val="16"/>
        </w:rPr>
      </w:pPr>
      <w:r w:rsidRPr="008908E4">
        <w:rPr>
          <w:rFonts w:ascii="Calibri" w:hAnsi="Calibri" w:cs="Calibri"/>
          <w:b/>
          <w:bCs/>
          <w:sz w:val="16"/>
          <w:szCs w:val="16"/>
        </w:rPr>
        <w:t>Waiving of SFIs</w:t>
      </w:r>
    </w:p>
    <w:p w14:paraId="287CE5C8" w14:textId="60F38234" w:rsidR="00BB1062" w:rsidRPr="00BB1062" w:rsidRDefault="00250769" w:rsidP="00CE706F">
      <w:pPr>
        <w:spacing w:line="240" w:lineRule="auto"/>
        <w:jc w:val="both"/>
        <w:rPr>
          <w:rFonts w:ascii="Calibri" w:hAnsi="Calibri" w:cs="Calibri"/>
          <w:sz w:val="16"/>
          <w:szCs w:val="16"/>
        </w:rPr>
      </w:pPr>
      <w:r w:rsidRPr="008908E4">
        <w:rPr>
          <w:rFonts w:ascii="Calibri" w:hAnsi="Calibri" w:cs="Calibri"/>
          <w:sz w:val="16"/>
          <w:szCs w:val="16"/>
        </w:rPr>
        <w:t xml:space="preserve">On occasion, the requirement to obtain quotations and tenders </w:t>
      </w:r>
      <w:r w:rsidRPr="008908E4">
        <w:rPr>
          <w:rFonts w:ascii="Calibri" w:hAnsi="Calibri" w:cs="Calibri"/>
          <w:sz w:val="16"/>
          <w:szCs w:val="16"/>
          <w:u w:val="single"/>
        </w:rPr>
        <w:t>may be waived.</w:t>
      </w:r>
      <w:r w:rsidRPr="008908E4">
        <w:rPr>
          <w:rFonts w:ascii="Calibri" w:hAnsi="Calibri" w:cs="Calibri"/>
          <w:sz w:val="16"/>
          <w:szCs w:val="16"/>
        </w:rPr>
        <w:t xml:space="preserve">  This requires a separate approval process as detailed below.  </w:t>
      </w:r>
      <w:r w:rsidR="00EA7B40" w:rsidRPr="008908E4">
        <w:rPr>
          <w:rFonts w:ascii="Calibri" w:hAnsi="Calibri" w:cs="Calibri"/>
          <w:sz w:val="16"/>
          <w:szCs w:val="16"/>
        </w:rPr>
        <w:t>W</w:t>
      </w:r>
      <w:r w:rsidRPr="008908E4">
        <w:rPr>
          <w:rFonts w:ascii="Calibri" w:hAnsi="Calibri" w:cs="Calibri"/>
          <w:sz w:val="16"/>
          <w:szCs w:val="16"/>
        </w:rPr>
        <w:t xml:space="preserve">here </w:t>
      </w:r>
      <w:r w:rsidR="00EA7B40" w:rsidRPr="008908E4">
        <w:rPr>
          <w:rFonts w:ascii="Calibri" w:hAnsi="Calibri" w:cs="Calibri"/>
          <w:sz w:val="16"/>
          <w:szCs w:val="16"/>
        </w:rPr>
        <w:t xml:space="preserve">colleagues attempt to apply the </w:t>
      </w:r>
      <w:r w:rsidRPr="008908E4">
        <w:rPr>
          <w:rFonts w:ascii="Calibri" w:hAnsi="Calibri" w:cs="Calibri"/>
          <w:sz w:val="16"/>
          <w:szCs w:val="16"/>
        </w:rPr>
        <w:t>waiver process retrospectively</w:t>
      </w:r>
      <w:r w:rsidR="00EA7B40" w:rsidRPr="008908E4">
        <w:rPr>
          <w:rFonts w:ascii="Calibri" w:hAnsi="Calibri" w:cs="Calibri"/>
          <w:sz w:val="16"/>
          <w:szCs w:val="16"/>
        </w:rPr>
        <w:t xml:space="preserve"> (</w:t>
      </w:r>
      <w:r w:rsidR="004444B1" w:rsidRPr="008908E4">
        <w:rPr>
          <w:rFonts w:ascii="Calibri" w:hAnsi="Calibri" w:cs="Calibri"/>
          <w:sz w:val="16"/>
          <w:szCs w:val="16"/>
        </w:rPr>
        <w:t>i.e.</w:t>
      </w:r>
      <w:r w:rsidR="00EA7B40" w:rsidRPr="008908E4">
        <w:rPr>
          <w:rFonts w:ascii="Calibri" w:hAnsi="Calibri" w:cs="Calibri"/>
          <w:sz w:val="16"/>
          <w:szCs w:val="16"/>
        </w:rPr>
        <w:t xml:space="preserve"> good</w:t>
      </w:r>
      <w:r w:rsidR="004444B1">
        <w:rPr>
          <w:rFonts w:ascii="Calibri" w:hAnsi="Calibri" w:cs="Calibri"/>
          <w:sz w:val="16"/>
          <w:szCs w:val="16"/>
        </w:rPr>
        <w:t>s</w:t>
      </w:r>
      <w:r w:rsidR="00EA7B40" w:rsidRPr="008908E4">
        <w:rPr>
          <w:rFonts w:ascii="Calibri" w:hAnsi="Calibri" w:cs="Calibri"/>
          <w:sz w:val="16"/>
          <w:szCs w:val="16"/>
        </w:rPr>
        <w:t>/services have already been received but should have been subject to a waiver)</w:t>
      </w:r>
      <w:r w:rsidRPr="008908E4">
        <w:rPr>
          <w:rFonts w:ascii="Calibri" w:hAnsi="Calibri" w:cs="Calibri"/>
          <w:sz w:val="16"/>
          <w:szCs w:val="16"/>
        </w:rPr>
        <w:t xml:space="preserve">, this </w:t>
      </w:r>
      <w:r w:rsidR="00EA7B40" w:rsidRPr="008908E4">
        <w:rPr>
          <w:rFonts w:ascii="Calibri" w:hAnsi="Calibri" w:cs="Calibri"/>
          <w:sz w:val="16"/>
          <w:szCs w:val="16"/>
        </w:rPr>
        <w:t xml:space="preserve">represents a </w:t>
      </w:r>
      <w:r w:rsidRPr="008908E4">
        <w:rPr>
          <w:rFonts w:ascii="Calibri" w:hAnsi="Calibri" w:cs="Calibri"/>
          <w:sz w:val="16"/>
          <w:szCs w:val="16"/>
        </w:rPr>
        <w:t xml:space="preserve">breach of the SFIs </w:t>
      </w:r>
      <w:r w:rsidR="00EA7B40" w:rsidRPr="008908E4">
        <w:rPr>
          <w:rFonts w:ascii="Calibri" w:hAnsi="Calibri" w:cs="Calibri"/>
          <w:sz w:val="16"/>
          <w:szCs w:val="16"/>
        </w:rPr>
        <w:t xml:space="preserve">and </w:t>
      </w:r>
      <w:r w:rsidRPr="008908E4">
        <w:rPr>
          <w:rFonts w:ascii="Calibri" w:hAnsi="Calibri" w:cs="Calibri"/>
          <w:sz w:val="16"/>
          <w:szCs w:val="16"/>
        </w:rPr>
        <w:t xml:space="preserve">will be subject to a </w:t>
      </w:r>
      <w:r w:rsidR="00EA7B40" w:rsidRPr="008908E4">
        <w:rPr>
          <w:rFonts w:ascii="Calibri" w:hAnsi="Calibri" w:cs="Calibri"/>
          <w:sz w:val="16"/>
          <w:szCs w:val="16"/>
        </w:rPr>
        <w:t>standalone</w:t>
      </w:r>
      <w:r w:rsidRPr="008908E4">
        <w:rPr>
          <w:rFonts w:ascii="Calibri" w:hAnsi="Calibri" w:cs="Calibri"/>
          <w:sz w:val="16"/>
          <w:szCs w:val="16"/>
        </w:rPr>
        <w:t xml:space="preserve"> approval process and separately reported as such to the Audit Committee. </w:t>
      </w:r>
    </w:p>
    <w:p w14:paraId="61547E3E" w14:textId="6AE1BA1A" w:rsidR="00250769" w:rsidRPr="008908E4" w:rsidRDefault="00250769" w:rsidP="00CE706F">
      <w:pPr>
        <w:spacing w:line="240" w:lineRule="auto"/>
        <w:jc w:val="both"/>
        <w:rPr>
          <w:rFonts w:ascii="Calibri" w:hAnsi="Calibri" w:cs="Calibri"/>
          <w:b/>
          <w:bCs/>
          <w:sz w:val="16"/>
          <w:szCs w:val="16"/>
        </w:rPr>
      </w:pPr>
      <w:r w:rsidRPr="00BB1062">
        <w:rPr>
          <w:rFonts w:ascii="Calibri" w:hAnsi="Calibri" w:cs="Calibri"/>
          <w:b/>
          <w:bCs/>
          <w:sz w:val="16"/>
          <w:szCs w:val="16"/>
        </w:rPr>
        <w:t xml:space="preserve">Table </w:t>
      </w:r>
      <w:r w:rsidR="00EA7B40" w:rsidRPr="00BB1062">
        <w:rPr>
          <w:rFonts w:ascii="Calibri" w:hAnsi="Calibri" w:cs="Calibri"/>
          <w:b/>
          <w:bCs/>
          <w:sz w:val="16"/>
          <w:szCs w:val="16"/>
        </w:rPr>
        <w:t>s</w:t>
      </w:r>
      <w:r w:rsidR="00B64C3F">
        <w:rPr>
          <w:rFonts w:ascii="Calibri" w:hAnsi="Calibri" w:cs="Calibri"/>
          <w:b/>
          <w:bCs/>
          <w:sz w:val="16"/>
          <w:szCs w:val="16"/>
        </w:rPr>
        <w:t>ix</w:t>
      </w:r>
      <w:r w:rsidRPr="00BB1062">
        <w:rPr>
          <w:rFonts w:ascii="Calibri" w:hAnsi="Calibri" w:cs="Calibri"/>
          <w:b/>
          <w:bCs/>
          <w:sz w:val="16"/>
          <w:szCs w:val="16"/>
        </w:rPr>
        <w:t>: Waiver of Quotations and Tenders process (thresholds for approval)</w:t>
      </w:r>
    </w:p>
    <w:p w14:paraId="5B0A72D6" w14:textId="42C5A022" w:rsidR="00C3155F" w:rsidRPr="008908E4" w:rsidRDefault="00C3155F" w:rsidP="00CE706F">
      <w:pPr>
        <w:spacing w:line="240" w:lineRule="auto"/>
        <w:jc w:val="both"/>
        <w:rPr>
          <w:rFonts w:ascii="Calibri" w:hAnsi="Calibri" w:cs="Calibri"/>
          <w:b/>
          <w:bCs/>
          <w:sz w:val="16"/>
          <w:szCs w:val="16"/>
        </w:rPr>
      </w:pPr>
      <w:r w:rsidRPr="008908E4">
        <w:rPr>
          <w:rFonts w:ascii="Calibri" w:hAnsi="Calibri" w:cs="Calibri"/>
          <w:b/>
          <w:bCs/>
          <w:noProof/>
          <w:sz w:val="16"/>
          <w:szCs w:val="16"/>
        </w:rPr>
        <w:drawing>
          <wp:inline distT="0" distB="0" distL="0" distR="0" wp14:anchorId="329D1A36" wp14:editId="48A36324">
            <wp:extent cx="4195482" cy="911225"/>
            <wp:effectExtent l="0" t="0" r="0" b="3175"/>
            <wp:docPr id="364430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0343" name=""/>
                    <pic:cNvPicPr/>
                  </pic:nvPicPr>
                  <pic:blipFill>
                    <a:blip r:embed="rId14"/>
                    <a:stretch>
                      <a:fillRect/>
                    </a:stretch>
                  </pic:blipFill>
                  <pic:spPr>
                    <a:xfrm>
                      <a:off x="0" y="0"/>
                      <a:ext cx="4198680" cy="911920"/>
                    </a:xfrm>
                    <a:prstGeom prst="rect">
                      <a:avLst/>
                    </a:prstGeom>
                  </pic:spPr>
                </pic:pic>
              </a:graphicData>
            </a:graphic>
          </wp:inline>
        </w:drawing>
      </w:r>
    </w:p>
    <w:sectPr w:rsidR="00C3155F" w:rsidRPr="008908E4" w:rsidSect="008908E4">
      <w:headerReference w:type="default" r:id="rId15"/>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DF1A" w14:textId="77777777" w:rsidR="00097A55" w:rsidRDefault="00097A55" w:rsidP="00097A55">
      <w:pPr>
        <w:spacing w:after="0" w:line="240" w:lineRule="auto"/>
      </w:pPr>
      <w:r>
        <w:separator/>
      </w:r>
    </w:p>
  </w:endnote>
  <w:endnote w:type="continuationSeparator" w:id="0">
    <w:p w14:paraId="11EC4D5A" w14:textId="77777777" w:rsidR="00097A55" w:rsidRDefault="00097A55" w:rsidP="0009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C604" w14:textId="77777777" w:rsidR="00097A55" w:rsidRDefault="00097A55" w:rsidP="00097A55">
      <w:pPr>
        <w:spacing w:after="0" w:line="240" w:lineRule="auto"/>
      </w:pPr>
      <w:r>
        <w:separator/>
      </w:r>
    </w:p>
  </w:footnote>
  <w:footnote w:type="continuationSeparator" w:id="0">
    <w:p w14:paraId="59BB956E" w14:textId="77777777" w:rsidR="00097A55" w:rsidRDefault="00097A55" w:rsidP="00097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7670" w14:textId="33BF754E" w:rsidR="00097A55" w:rsidRDefault="00097A55" w:rsidP="008908E4">
    <w:pPr>
      <w:pStyle w:val="Header"/>
    </w:pPr>
    <w:r w:rsidRPr="004C48CE">
      <w:rPr>
        <w:rFonts w:ascii="Arial" w:hAnsi="Arial" w:cs="Arial"/>
        <w:noProof/>
        <w:lang w:eastAsia="en-GB"/>
      </w:rPr>
      <w:drawing>
        <wp:inline distT="0" distB="0" distL="0" distR="0" wp14:anchorId="5303F3CC" wp14:editId="168C147E">
          <wp:extent cx="1872853" cy="691515"/>
          <wp:effectExtent l="0" t="0" r="0" b="0"/>
          <wp:docPr id="1" name="image1.jpeg" descr="http://freenet/docs/Comms/Toolkit/020%20Logos/RFL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72853" cy="6915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3B"/>
    <w:rsid w:val="0002297E"/>
    <w:rsid w:val="00030CA1"/>
    <w:rsid w:val="00097A55"/>
    <w:rsid w:val="000B23F7"/>
    <w:rsid w:val="00250769"/>
    <w:rsid w:val="002B1588"/>
    <w:rsid w:val="002E4D39"/>
    <w:rsid w:val="004444B1"/>
    <w:rsid w:val="005E630D"/>
    <w:rsid w:val="00646D3B"/>
    <w:rsid w:val="00704C2B"/>
    <w:rsid w:val="008908E4"/>
    <w:rsid w:val="008C65EA"/>
    <w:rsid w:val="008E0852"/>
    <w:rsid w:val="008E17EB"/>
    <w:rsid w:val="00980A9D"/>
    <w:rsid w:val="009F196F"/>
    <w:rsid w:val="00B64C3F"/>
    <w:rsid w:val="00B922AE"/>
    <w:rsid w:val="00B928C5"/>
    <w:rsid w:val="00BB1062"/>
    <w:rsid w:val="00C3155F"/>
    <w:rsid w:val="00CE706F"/>
    <w:rsid w:val="00D11883"/>
    <w:rsid w:val="00D46824"/>
    <w:rsid w:val="00E65529"/>
    <w:rsid w:val="00EA7B40"/>
    <w:rsid w:val="00F73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2254"/>
  <w15:chartTrackingRefBased/>
  <w15:docId w15:val="{6D89402D-6441-4AEA-9D63-2908A66B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D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D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D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D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D3B"/>
    <w:rPr>
      <w:rFonts w:eastAsiaTheme="majorEastAsia" w:cstheme="majorBidi"/>
      <w:color w:val="272727" w:themeColor="text1" w:themeTint="D8"/>
    </w:rPr>
  </w:style>
  <w:style w:type="paragraph" w:styleId="Title">
    <w:name w:val="Title"/>
    <w:basedOn w:val="Normal"/>
    <w:next w:val="Normal"/>
    <w:link w:val="TitleChar"/>
    <w:uiPriority w:val="10"/>
    <w:qFormat/>
    <w:rsid w:val="00646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D3B"/>
    <w:pPr>
      <w:spacing w:before="160"/>
      <w:jc w:val="center"/>
    </w:pPr>
    <w:rPr>
      <w:i/>
      <w:iCs/>
      <w:color w:val="404040" w:themeColor="text1" w:themeTint="BF"/>
    </w:rPr>
  </w:style>
  <w:style w:type="character" w:customStyle="1" w:styleId="QuoteChar">
    <w:name w:val="Quote Char"/>
    <w:basedOn w:val="DefaultParagraphFont"/>
    <w:link w:val="Quote"/>
    <w:uiPriority w:val="29"/>
    <w:rsid w:val="00646D3B"/>
    <w:rPr>
      <w:i/>
      <w:iCs/>
      <w:color w:val="404040" w:themeColor="text1" w:themeTint="BF"/>
    </w:rPr>
  </w:style>
  <w:style w:type="paragraph" w:styleId="ListParagraph">
    <w:name w:val="List Paragraph"/>
    <w:basedOn w:val="Normal"/>
    <w:uiPriority w:val="34"/>
    <w:qFormat/>
    <w:rsid w:val="00646D3B"/>
    <w:pPr>
      <w:ind w:left="720"/>
      <w:contextualSpacing/>
    </w:pPr>
  </w:style>
  <w:style w:type="character" w:styleId="IntenseEmphasis">
    <w:name w:val="Intense Emphasis"/>
    <w:basedOn w:val="DefaultParagraphFont"/>
    <w:uiPriority w:val="21"/>
    <w:qFormat/>
    <w:rsid w:val="00646D3B"/>
    <w:rPr>
      <w:i/>
      <w:iCs/>
      <w:color w:val="0F4761" w:themeColor="accent1" w:themeShade="BF"/>
    </w:rPr>
  </w:style>
  <w:style w:type="paragraph" w:styleId="IntenseQuote">
    <w:name w:val="Intense Quote"/>
    <w:basedOn w:val="Normal"/>
    <w:next w:val="Normal"/>
    <w:link w:val="IntenseQuoteChar"/>
    <w:uiPriority w:val="30"/>
    <w:qFormat/>
    <w:rsid w:val="00646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D3B"/>
    <w:rPr>
      <w:i/>
      <w:iCs/>
      <w:color w:val="0F4761" w:themeColor="accent1" w:themeShade="BF"/>
    </w:rPr>
  </w:style>
  <w:style w:type="character" w:styleId="IntenseReference">
    <w:name w:val="Intense Reference"/>
    <w:basedOn w:val="DefaultParagraphFont"/>
    <w:uiPriority w:val="32"/>
    <w:qFormat/>
    <w:rsid w:val="00646D3B"/>
    <w:rPr>
      <w:b/>
      <w:bCs/>
      <w:smallCaps/>
      <w:color w:val="0F4761" w:themeColor="accent1" w:themeShade="BF"/>
      <w:spacing w:val="5"/>
    </w:rPr>
  </w:style>
  <w:style w:type="paragraph" w:styleId="Header">
    <w:name w:val="header"/>
    <w:basedOn w:val="Normal"/>
    <w:link w:val="HeaderChar"/>
    <w:uiPriority w:val="99"/>
    <w:unhideWhenUsed/>
    <w:rsid w:val="00097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A55"/>
  </w:style>
  <w:style w:type="paragraph" w:styleId="Footer">
    <w:name w:val="footer"/>
    <w:basedOn w:val="Normal"/>
    <w:link w:val="FooterChar"/>
    <w:uiPriority w:val="99"/>
    <w:unhideWhenUsed/>
    <w:rsid w:val="00097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A55"/>
  </w:style>
  <w:style w:type="character" w:styleId="Hyperlink">
    <w:name w:val="Hyperlink"/>
    <w:basedOn w:val="DefaultParagraphFont"/>
    <w:uiPriority w:val="99"/>
    <w:unhideWhenUsed/>
    <w:rsid w:val="00097A55"/>
    <w:rPr>
      <w:color w:val="467886" w:themeColor="hyperlink"/>
      <w:u w:val="single"/>
    </w:rPr>
  </w:style>
  <w:style w:type="character" w:styleId="UnresolvedMention">
    <w:name w:val="Unresolved Mention"/>
    <w:basedOn w:val="DefaultParagraphFont"/>
    <w:uiPriority w:val="99"/>
    <w:semiHidden/>
    <w:unhideWhenUsed/>
    <w:rsid w:val="00097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freenet2.royalfree.nhs.uk/policy/151675/Standing-Financial-Instructions"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5" ma:contentTypeDescription="Create a new document." ma:contentTypeScope="" ma:versionID="35184c7ee8d566e30cdf9079d680c469">
  <xsd:schema xmlns:xsd="http://www.w3.org/2001/XMLSchema" xmlns:xs="http://www.w3.org/2001/XMLSchema" xmlns:p="http://schemas.microsoft.com/office/2006/metadata/properties" xmlns:ns1="http://schemas.microsoft.com/sharepoint/v3" xmlns:ns3="fc8c83e1-e4af-414a-b3b5-326eb82e57bc" xmlns:ns4="a8e734a9-52cf-49e3-bcde-90df6cef9c0a" targetNamespace="http://schemas.microsoft.com/office/2006/metadata/properties" ma:root="true" ma:fieldsID="426feabc8adf6481ed62aaf01742094b" ns1:_="" ns3:_="" ns4:_="">
    <xsd:import namespace="http://schemas.microsoft.com/sharepoint/v3"/>
    <xsd:import namespace="fc8c83e1-e4af-414a-b3b5-326eb82e57bc"/>
    <xsd:import namespace="a8e734a9-52cf-49e3-bcde-90df6cef9c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c8c83e1-e4af-414a-b3b5-326eb82e57bc" xsi:nil="true"/>
  </documentManagement>
</p:properties>
</file>

<file path=customXml/itemProps1.xml><?xml version="1.0" encoding="utf-8"?>
<ds:datastoreItem xmlns:ds="http://schemas.openxmlformats.org/officeDocument/2006/customXml" ds:itemID="{93FC26D4-A7A3-47DA-8BF7-5C2A90F4A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8c83e1-e4af-414a-b3b5-326eb82e57bc"/>
    <ds:schemaRef ds:uri="a8e734a9-52cf-49e3-bcde-90df6cef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0F74C-B5D7-4954-A376-374CE426D50B}">
  <ds:schemaRefs>
    <ds:schemaRef ds:uri="http://schemas.microsoft.com/sharepoint/v3/contenttype/forms"/>
  </ds:schemaRefs>
</ds:datastoreItem>
</file>

<file path=customXml/itemProps3.xml><?xml version="1.0" encoding="utf-8"?>
<ds:datastoreItem xmlns:ds="http://schemas.openxmlformats.org/officeDocument/2006/customXml" ds:itemID="{E20C0B4B-7B28-48F1-929C-9CD875BC7603}">
  <ds:schemaRefs>
    <ds:schemaRef ds:uri="http://schemas.microsoft.com/office/2006/documentManagement/types"/>
    <ds:schemaRef ds:uri="http://schemas.microsoft.com/sharepoint/v3"/>
    <ds:schemaRef ds:uri="http://purl.org/dc/elements/1.1/"/>
    <ds:schemaRef ds:uri="fc8c83e1-e4af-414a-b3b5-326eb82e57bc"/>
    <ds:schemaRef ds:uri="a8e734a9-52cf-49e3-bcde-90df6cef9c0a"/>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Jennifer (ROYAL FREE LONDON NHS FOUNDATION TRUST)</dc:creator>
  <cp:keywords/>
  <dc:description/>
  <cp:lastModifiedBy>MARTIN, Bruce (ROYAL FREE LONDON NHS FOUNDATION TRUST)</cp:lastModifiedBy>
  <cp:revision>13</cp:revision>
  <dcterms:created xsi:type="dcterms:W3CDTF">2025-01-17T09:53:00Z</dcterms:created>
  <dcterms:modified xsi:type="dcterms:W3CDTF">2025-01-17T10:08:00Z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